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01A72" w14:textId="77777777" w:rsidR="00185316" w:rsidRPr="00AF6A19" w:rsidRDefault="00905247">
      <w:pPr>
        <w:spacing w:after="160" w:line="259" w:lineRule="auto"/>
        <w:rPr>
          <w:rFonts w:ascii="Aptos" w:eastAsia="Aptos" w:hAnsi="Aptos"/>
        </w:rPr>
      </w:pPr>
      <w:r w:rsidRPr="00AF6A19">
        <w:rPr>
          <w:rFonts w:ascii="Aptos" w:eastAsia="Aptos" w:hAnsi="Aptos"/>
        </w:rPr>
        <w:t>KALMAR CORPORATION, PRESS RELEASE - EMBARGOED UNTIL April 29 at 10:00 AM (ET)</w:t>
      </w:r>
    </w:p>
    <w:p w14:paraId="1C93904F" w14:textId="7315A6C5" w:rsidR="00185316" w:rsidRPr="00AF6A19" w:rsidRDefault="00905247">
      <w:pPr>
        <w:spacing w:after="160" w:line="259" w:lineRule="auto"/>
        <w:rPr>
          <w:rFonts w:ascii="Aptos" w:eastAsia="Aptos" w:hAnsi="Aptos"/>
          <w:b/>
        </w:rPr>
      </w:pPr>
      <w:r w:rsidRPr="00AF6A19">
        <w:rPr>
          <w:rFonts w:ascii="Aptos" w:eastAsia="Aptos" w:hAnsi="Aptos"/>
          <w:b/>
        </w:rPr>
        <w:t xml:space="preserve">Kalmar Receives First Orders for All-New Ottawa T2 EV Electric Terminal Tractor, Production </w:t>
      </w:r>
      <w:r w:rsidR="0046557E">
        <w:rPr>
          <w:rFonts w:ascii="Aptos" w:eastAsia="Aptos" w:hAnsi="Aptos"/>
          <w:b/>
        </w:rPr>
        <w:t>Underway</w:t>
      </w:r>
    </w:p>
    <w:p w14:paraId="6413FB24" w14:textId="42727FE1" w:rsidR="00185316" w:rsidRPr="00AF6A19" w:rsidRDefault="00905247">
      <w:pPr>
        <w:spacing w:after="160" w:line="259" w:lineRule="auto"/>
        <w:rPr>
          <w:rFonts w:ascii="Aptos" w:eastAsia="Aptos" w:hAnsi="Aptos"/>
        </w:rPr>
      </w:pPr>
      <w:r w:rsidRPr="00AF6A19">
        <w:rPr>
          <w:rFonts w:ascii="Aptos" w:eastAsia="Aptos" w:hAnsi="Aptos"/>
        </w:rPr>
        <w:t xml:space="preserve">Kalmar, the industry pioneer in terminal tractor manufacturing, has received its first orders of the Kalmar Ottawa OT2 EV Electric Terminal Tractor (OT2 EV) just weeks after officially opening the order book. The OT2 EV represents Kalmar Ottawa’s third-generation electric terminal tractor and was fully designed and built in-house. Production of the OT2 EV </w:t>
      </w:r>
      <w:r w:rsidR="00BA4EC6">
        <w:rPr>
          <w:rFonts w:ascii="Aptos" w:eastAsia="Aptos" w:hAnsi="Aptos"/>
        </w:rPr>
        <w:t>began the</w:t>
      </w:r>
      <w:r w:rsidR="0046557E">
        <w:rPr>
          <w:rFonts w:ascii="Aptos" w:eastAsia="Aptos" w:hAnsi="Aptos"/>
        </w:rPr>
        <w:t xml:space="preserve"> first week of April</w:t>
      </w:r>
      <w:r w:rsidRPr="00AF6A19">
        <w:rPr>
          <w:rFonts w:ascii="Aptos" w:eastAsia="Aptos" w:hAnsi="Aptos"/>
        </w:rPr>
        <w:t xml:space="preserve"> at Kalmar’s Ottawa, Kansas facility.</w:t>
      </w:r>
    </w:p>
    <w:p w14:paraId="6D96891D" w14:textId="77777777" w:rsidR="00185316" w:rsidRPr="00AF6A19" w:rsidRDefault="00905247">
      <w:pPr>
        <w:spacing w:line="259" w:lineRule="auto"/>
        <w:rPr>
          <w:rFonts w:ascii="Aptos" w:eastAsia="Aptos" w:hAnsi="Aptos"/>
        </w:rPr>
      </w:pPr>
      <w:r w:rsidRPr="00AF6A19">
        <w:rPr>
          <w:rFonts w:ascii="Aptos" w:eastAsia="Aptos" w:hAnsi="Aptos"/>
        </w:rPr>
        <w:t>Kalmar is set to revolutionize yard truck operations with the OT2 EV as the freight and logistics industry accelerates its transition to cleaner technologies.</w:t>
      </w:r>
      <w:r w:rsidRPr="00AF6A19">
        <w:rPr>
          <w:rFonts w:ascii="Aptos" w:eastAsia="Aptos" w:hAnsi="Aptos"/>
          <w:b/>
          <w:color w:val="000000"/>
        </w:rPr>
        <w:t xml:space="preserve"> </w:t>
      </w:r>
      <w:r w:rsidRPr="00AF6A19">
        <w:rPr>
          <w:rFonts w:ascii="Aptos" w:eastAsia="Aptos" w:hAnsi="Aptos"/>
        </w:rPr>
        <w:t>Yard trucks have become the cornerstone of how freight gets properly positioned in ports, warehouses, intermodal yards, manufacturing facilities, and other key logistics hubs. The electric terminal tractors are versatile for both indoor and outdoor use, ensuring a smoother flow of materials and goods throughout the yard.</w:t>
      </w:r>
    </w:p>
    <w:p w14:paraId="43171319" w14:textId="77777777" w:rsidR="00185316" w:rsidRPr="00AF6A19" w:rsidRDefault="00185316">
      <w:pPr>
        <w:spacing w:line="259" w:lineRule="auto"/>
        <w:rPr>
          <w:rFonts w:ascii="Aptos" w:eastAsia="Aptos" w:hAnsi="Aptos"/>
        </w:rPr>
      </w:pPr>
    </w:p>
    <w:p w14:paraId="67447FC5" w14:textId="77777777" w:rsidR="00185316" w:rsidRPr="00AF6A19" w:rsidRDefault="00905247">
      <w:pPr>
        <w:spacing w:line="259" w:lineRule="auto"/>
        <w:rPr>
          <w:rFonts w:ascii="Aptos" w:eastAsia="Aptos" w:hAnsi="Aptos"/>
        </w:rPr>
      </w:pPr>
      <w:r w:rsidRPr="00AF6A19">
        <w:rPr>
          <w:rFonts w:ascii="Aptos" w:eastAsia="Aptos" w:hAnsi="Aptos"/>
        </w:rPr>
        <w:t>The OT2 EV has undergone more than a year of rigorous field testing in real-world customer operations and controlled test environments. Customers have highlighted faster charge times, improved uptime, quieter operation, and significantly lower maintenance needs as key advantages over traditional diesel terminal tractors.</w:t>
      </w:r>
    </w:p>
    <w:p w14:paraId="49E692AA" w14:textId="77777777" w:rsidR="00185316" w:rsidRPr="00AF6A19" w:rsidRDefault="00185316">
      <w:pPr>
        <w:spacing w:line="259" w:lineRule="auto"/>
        <w:rPr>
          <w:rFonts w:ascii="Aptos" w:eastAsia="Aptos" w:hAnsi="Aptos"/>
        </w:rPr>
      </w:pPr>
    </w:p>
    <w:p w14:paraId="2D956564" w14:textId="77777777" w:rsidR="00185316" w:rsidRPr="00AF6A19" w:rsidRDefault="00905247">
      <w:pPr>
        <w:spacing w:after="160" w:line="259" w:lineRule="auto"/>
        <w:rPr>
          <w:rFonts w:ascii="Aptos" w:eastAsia="Aptos" w:hAnsi="Aptos"/>
        </w:rPr>
      </w:pPr>
      <w:r w:rsidRPr="00AF6A19">
        <w:rPr>
          <w:rFonts w:ascii="Aptos" w:eastAsia="Aptos" w:hAnsi="Aptos"/>
          <w:b/>
        </w:rPr>
        <w:t xml:space="preserve">Thor Brenden, </w:t>
      </w:r>
      <w:r w:rsidRPr="00AF6A19">
        <w:rPr>
          <w:rFonts w:ascii="Aptos" w:eastAsia="Aptos" w:hAnsi="Aptos"/>
        </w:rPr>
        <w:t>President, Terminal Tractors, Kalmar: “We’re seeing strong customer interest in the OT2 EV, even as the regulatory landscape continues to evolve. Ports and warehouse operators are still pursuing zero-emission targets to improve air quality in their communities, and regional regulations like California’s WAIRE rule reward investments in clean technologies like our T2 EV. Beyond compliance, customers recognize that the terminal tractor’s duty cycle is a perfect match for electrification—they can conveniently charge onsite and benefit from quieter, healthier working environments for drivers and yard staff.”</w:t>
      </w:r>
    </w:p>
    <w:p w14:paraId="575F7ACE" w14:textId="77777777" w:rsidR="00185316" w:rsidRPr="00AF6A19" w:rsidRDefault="00905247">
      <w:pPr>
        <w:spacing w:after="160" w:line="259" w:lineRule="auto"/>
        <w:rPr>
          <w:rFonts w:ascii="Aptos" w:eastAsia="Aptos" w:hAnsi="Aptos"/>
          <w:b/>
        </w:rPr>
      </w:pPr>
      <w:r w:rsidRPr="00AF6A19">
        <w:rPr>
          <w:rFonts w:ascii="Aptos" w:eastAsia="Aptos" w:hAnsi="Aptos"/>
          <w:b/>
        </w:rPr>
        <w:t>Further information for the press:</w:t>
      </w:r>
    </w:p>
    <w:p w14:paraId="04F703A3" w14:textId="77777777" w:rsidR="00185316" w:rsidRPr="00AF6A19" w:rsidRDefault="00905247">
      <w:pPr>
        <w:spacing w:after="160" w:line="259" w:lineRule="auto"/>
        <w:rPr>
          <w:rFonts w:ascii="Aptos" w:eastAsia="Aptos" w:hAnsi="Aptos"/>
        </w:rPr>
      </w:pPr>
      <w:r w:rsidRPr="00AF6A19">
        <w:rPr>
          <w:rFonts w:ascii="Aptos" w:eastAsia="Aptos" w:hAnsi="Aptos"/>
        </w:rPr>
        <w:t xml:space="preserve">Katie Kleinschnitz, Marketing Manager, North America, Kalmar, tel. +765 337 5430, </w:t>
      </w:r>
      <w:hyperlink r:id="rId7">
        <w:r w:rsidRPr="00AF6A19">
          <w:rPr>
            <w:rFonts w:ascii="Aptos" w:eastAsia="Aptos" w:hAnsi="Aptos"/>
            <w:color w:val="1155CC"/>
            <w:u w:val="single"/>
          </w:rPr>
          <w:t>katie.kleinschnitz@kalmarglobal.com</w:t>
        </w:r>
      </w:hyperlink>
    </w:p>
    <w:p w14:paraId="13532CAE" w14:textId="77777777" w:rsidR="00185316" w:rsidRPr="00AF6A19" w:rsidRDefault="00905247">
      <w:pPr>
        <w:rPr>
          <w:rFonts w:ascii="Aptos" w:hAnsi="Aptos"/>
        </w:rPr>
      </w:pPr>
      <w:r w:rsidRPr="00AF6A19">
        <w:rPr>
          <w:rFonts w:ascii="Aptos" w:eastAsia="Aptos" w:hAnsi="Aptos"/>
          <w:b/>
        </w:rPr>
        <w:t>About Kalmar</w:t>
      </w:r>
      <w:r w:rsidRPr="00AF6A19">
        <w:rPr>
          <w:rFonts w:ascii="Aptos" w:eastAsia="Aptos" w:hAnsi="Aptos"/>
        </w:rPr>
        <w:br/>
      </w:r>
      <w:proofErr w:type="spellStart"/>
      <w:r w:rsidRPr="00AF6A19">
        <w:rPr>
          <w:rFonts w:ascii="Aptos" w:eastAsia="Aptos" w:hAnsi="Aptos"/>
        </w:rPr>
        <w:t>Kalmar</w:t>
      </w:r>
      <w:proofErr w:type="spellEnd"/>
      <w:r w:rsidRPr="00AF6A19">
        <w:rPr>
          <w:rFonts w:ascii="Aptos" w:eastAsia="Aptos" w:hAnsi="Aptos"/>
        </w:rPr>
        <w:t xml:space="preserve"> (Nasdaq Helsinki: KALMAR) is moving goods in critical supply chains around the world, with the vision to be the forerunner in sustainable material handling equipment and services. The company offers a wide range of industry shaping heavy material handling equipment and services to ports and terminals, distribution centres, manufacturing and heavy logistics. Headquartered in Helsinki, Finland, Kalmar operates globally in over 120 countries and employs approximately 5,200 people. In 2024, the company's sales totalled approximately EUR 1.7 billion. </w:t>
      </w:r>
      <w:hyperlink r:id="rId8">
        <w:r w:rsidRPr="00AF6A19">
          <w:rPr>
            <w:rFonts w:ascii="Aptos" w:eastAsia="Aptos" w:hAnsi="Aptos"/>
            <w:color w:val="1155CC"/>
            <w:u w:val="single"/>
          </w:rPr>
          <w:t>www.kalmarglobal.com</w:t>
        </w:r>
      </w:hyperlink>
    </w:p>
    <w:p w14:paraId="78E5C5FB" w14:textId="77777777" w:rsidR="00185316" w:rsidRPr="00AF6A19" w:rsidRDefault="00905247">
      <w:pPr>
        <w:pBdr>
          <w:top w:val="nil"/>
          <w:left w:val="nil"/>
          <w:bottom w:val="nil"/>
          <w:right w:val="nil"/>
          <w:between w:val="nil"/>
        </w:pBdr>
        <w:spacing w:line="261" w:lineRule="auto"/>
        <w:rPr>
          <w:rFonts w:ascii="Aptos" w:hAnsi="Aptos"/>
        </w:rPr>
      </w:pPr>
      <w:r w:rsidRPr="00AF6A19">
        <w:rPr>
          <w:rFonts w:ascii="Aptos" w:hAnsi="Aptos"/>
        </w:rPr>
        <w:t xml:space="preserve"> </w:t>
      </w:r>
    </w:p>
    <w:sectPr w:rsidR="00185316" w:rsidRPr="00AF6A19">
      <w:headerReference w:type="default" r:id="rId9"/>
      <w:footerReference w:type="default" r:id="rId10"/>
      <w:pgSz w:w="11906" w:h="16838"/>
      <w:pgMar w:top="1133" w:right="1133" w:bottom="1133" w:left="1133" w:header="453"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48079" w14:textId="77777777" w:rsidR="005664DC" w:rsidRDefault="005664DC">
      <w:pPr>
        <w:spacing w:line="240" w:lineRule="auto"/>
      </w:pPr>
      <w:r>
        <w:separator/>
      </w:r>
    </w:p>
  </w:endnote>
  <w:endnote w:type="continuationSeparator" w:id="0">
    <w:p w14:paraId="6384C5FE" w14:textId="77777777" w:rsidR="005664DC" w:rsidRDefault="005664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9AB66" w14:textId="77777777" w:rsidR="00185316" w:rsidRDefault="00905247">
    <w:pPr>
      <w:pBdr>
        <w:top w:val="nil"/>
        <w:left w:val="nil"/>
        <w:bottom w:val="nil"/>
        <w:right w:val="nil"/>
        <w:between w:val="nil"/>
      </w:pBdr>
    </w:pPr>
    <w:r>
      <w:rPr>
        <w:noProof/>
      </w:rPr>
      <w:drawing>
        <wp:anchor distT="114300" distB="114300" distL="114300" distR="114300" simplePos="0" relativeHeight="251659264" behindDoc="0" locked="0" layoutInCell="1" hidden="0" allowOverlap="1" wp14:anchorId="76FC0E47" wp14:editId="3EBCA0BF">
          <wp:simplePos x="0" y="0"/>
          <wp:positionH relativeFrom="column">
            <wp:posOffset>-733423</wp:posOffset>
          </wp:positionH>
          <wp:positionV relativeFrom="paragraph">
            <wp:posOffset>2</wp:posOffset>
          </wp:positionV>
          <wp:extent cx="3377490" cy="382163"/>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377490" cy="382163"/>
                  </a:xfrm>
                  <a:prstGeom prst="rect">
                    <a:avLst/>
                  </a:prstGeom>
                  <a:ln/>
                </pic:spPr>
              </pic:pic>
            </a:graphicData>
          </a:graphic>
        </wp:anchor>
      </w:drawing>
    </w:r>
  </w:p>
  <w:p w14:paraId="595130BC" w14:textId="77777777" w:rsidR="00185316" w:rsidRDefault="00905247">
    <w:pPr>
      <w:jc w:val="right"/>
      <w:rPr>
        <w:b/>
        <w:color w:val="2C112D"/>
        <w:sz w:val="14"/>
        <w:szCs w:val="14"/>
      </w:rPr>
    </w:pPr>
    <w:r>
      <w:rPr>
        <w:b/>
        <w:color w:val="2C112D"/>
        <w:sz w:val="14"/>
        <w:szCs w:val="14"/>
      </w:rPr>
      <w:t>www.kalmarglobal.com</w:t>
    </w:r>
  </w:p>
  <w:p w14:paraId="1AC77D7B" w14:textId="77777777" w:rsidR="00185316" w:rsidRDefault="00185316">
    <w:pPr>
      <w:pBdr>
        <w:top w:val="nil"/>
        <w:left w:val="nil"/>
        <w:bottom w:val="nil"/>
        <w:right w:val="nil"/>
        <w:between w:val="nil"/>
      </w:pBd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FCD48" w14:textId="77777777" w:rsidR="005664DC" w:rsidRDefault="005664DC">
      <w:pPr>
        <w:spacing w:line="240" w:lineRule="auto"/>
      </w:pPr>
      <w:r>
        <w:separator/>
      </w:r>
    </w:p>
  </w:footnote>
  <w:footnote w:type="continuationSeparator" w:id="0">
    <w:p w14:paraId="22E9758C" w14:textId="77777777" w:rsidR="005664DC" w:rsidRDefault="005664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6B071" w14:textId="77777777" w:rsidR="00185316" w:rsidRDefault="00185316">
    <w:pPr>
      <w:widowControl w:val="0"/>
      <w:spacing w:before="120" w:after="120" w:line="240" w:lineRule="auto"/>
      <w:rPr>
        <w:sz w:val="18"/>
        <w:szCs w:val="18"/>
      </w:rPr>
    </w:pPr>
  </w:p>
  <w:p w14:paraId="223B8BEF" w14:textId="77777777" w:rsidR="00185316" w:rsidRDefault="00905247">
    <w:pPr>
      <w:widowControl w:val="0"/>
      <w:spacing w:before="120" w:after="120" w:line="240" w:lineRule="auto"/>
      <w:rPr>
        <w:color w:val="2C112D"/>
        <w:sz w:val="18"/>
        <w:szCs w:val="18"/>
      </w:rPr>
    </w:pPr>
    <w:r>
      <w:rPr>
        <w:noProof/>
        <w:color w:val="2C112D"/>
        <w:sz w:val="18"/>
        <w:szCs w:val="18"/>
      </w:rPr>
      <w:drawing>
        <wp:anchor distT="114300" distB="114300" distL="114300" distR="114300" simplePos="0" relativeHeight="251658240" behindDoc="0" locked="0" layoutInCell="1" hidden="0" allowOverlap="1" wp14:anchorId="766D963A" wp14:editId="6529284D">
          <wp:simplePos x="0" y="0"/>
          <wp:positionH relativeFrom="page">
            <wp:posOffset>5543999</wp:posOffset>
          </wp:positionH>
          <wp:positionV relativeFrom="page">
            <wp:posOffset>468000</wp:posOffset>
          </wp:positionV>
          <wp:extent cx="1513613" cy="431298"/>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13613" cy="431298"/>
                  </a:xfrm>
                  <a:prstGeom prst="rect">
                    <a:avLst/>
                  </a:prstGeom>
                  <a:ln/>
                </pic:spPr>
              </pic:pic>
            </a:graphicData>
          </a:graphic>
        </wp:anchor>
      </w:drawing>
    </w:r>
    <w:r>
      <w:rPr>
        <w:color w:val="2C112D"/>
        <w:sz w:val="18"/>
        <w:szCs w:val="18"/>
      </w:rPr>
      <w:fldChar w:fldCharType="begin"/>
    </w:r>
    <w:r>
      <w:rPr>
        <w:color w:val="2C112D"/>
        <w:sz w:val="18"/>
        <w:szCs w:val="18"/>
      </w:rPr>
      <w:instrText>PAGE</w:instrText>
    </w:r>
    <w:r>
      <w:rPr>
        <w:color w:val="2C112D"/>
        <w:sz w:val="18"/>
        <w:szCs w:val="18"/>
      </w:rPr>
      <w:fldChar w:fldCharType="separate"/>
    </w:r>
    <w:r>
      <w:rPr>
        <w:noProof/>
        <w:color w:val="2C112D"/>
        <w:sz w:val="18"/>
        <w:szCs w:val="18"/>
      </w:rPr>
      <w:t>1</w:t>
    </w:r>
    <w:r>
      <w:rPr>
        <w:color w:val="2C112D"/>
        <w:sz w:val="18"/>
        <w:szCs w:val="18"/>
      </w:rPr>
      <w:fldChar w:fldCharType="end"/>
    </w:r>
    <w:r>
      <w:rPr>
        <w:color w:val="2C112D"/>
        <w:sz w:val="18"/>
        <w:szCs w:val="18"/>
      </w:rPr>
      <w:t xml:space="preserve"> (</w:t>
    </w:r>
    <w:r>
      <w:rPr>
        <w:color w:val="2C112D"/>
        <w:sz w:val="18"/>
        <w:szCs w:val="18"/>
      </w:rPr>
      <w:fldChar w:fldCharType="begin"/>
    </w:r>
    <w:r>
      <w:rPr>
        <w:color w:val="2C112D"/>
        <w:sz w:val="18"/>
        <w:szCs w:val="18"/>
      </w:rPr>
      <w:instrText>NUMPAGES</w:instrText>
    </w:r>
    <w:r>
      <w:rPr>
        <w:color w:val="2C112D"/>
        <w:sz w:val="18"/>
        <w:szCs w:val="18"/>
      </w:rPr>
      <w:fldChar w:fldCharType="separate"/>
    </w:r>
    <w:r>
      <w:rPr>
        <w:noProof/>
        <w:color w:val="2C112D"/>
        <w:sz w:val="18"/>
        <w:szCs w:val="18"/>
      </w:rPr>
      <w:t>1</w:t>
    </w:r>
    <w:r>
      <w:rPr>
        <w:color w:val="2C112D"/>
        <w:sz w:val="18"/>
        <w:szCs w:val="18"/>
      </w:rPr>
      <w:fldChar w:fldCharType="end"/>
    </w:r>
    <w:r>
      <w:rPr>
        <w:color w:val="2C112D"/>
        <w:sz w:val="18"/>
        <w:szCs w:val="18"/>
      </w:rPr>
      <w:t>)</w:t>
    </w:r>
  </w:p>
  <w:p w14:paraId="61742218" w14:textId="77777777" w:rsidR="00185316" w:rsidRDefault="00905247">
    <w:pPr>
      <w:spacing w:line="240" w:lineRule="auto"/>
      <w:ind w:left="6"/>
      <w:rPr>
        <w:color w:val="2C112D"/>
        <w:sz w:val="18"/>
        <w:szCs w:val="18"/>
      </w:rPr>
    </w:pPr>
    <w:r>
      <w:rPr>
        <w:color w:val="2C112D"/>
        <w:sz w:val="18"/>
        <w:szCs w:val="18"/>
      </w:rPr>
      <w:t>Data Classification:</w:t>
    </w:r>
  </w:p>
  <w:p w14:paraId="3F4CDD7E" w14:textId="77777777" w:rsidR="00185316" w:rsidRDefault="00905247">
    <w:pPr>
      <w:spacing w:line="240" w:lineRule="auto"/>
      <w:rPr>
        <w:sz w:val="18"/>
        <w:szCs w:val="18"/>
      </w:rPr>
    </w:pPr>
    <w:r>
      <w:rPr>
        <w:color w:val="2C112D"/>
        <w:sz w:val="18"/>
        <w:szCs w:val="18"/>
      </w:rPr>
      <w:t>Public / Internal / Restricted / Confidential</w:t>
    </w:r>
    <w:r>
      <w:rPr>
        <w:sz w:val="18"/>
        <w:szCs w:val="18"/>
      </w:rPr>
      <w:br/>
    </w:r>
  </w:p>
  <w:p w14:paraId="02D9FE66" w14:textId="77777777" w:rsidR="00185316" w:rsidRDefault="00185316">
    <w:pPr>
      <w:pBdr>
        <w:top w:val="nil"/>
        <w:left w:val="nil"/>
        <w:bottom w:val="nil"/>
        <w:right w:val="nil"/>
        <w:between w:val="nil"/>
      </w:pBdr>
      <w:spacing w:line="240" w:lineRule="auto"/>
      <w:rPr>
        <w:sz w:val="18"/>
        <w:szCs w:val="18"/>
      </w:rPr>
    </w:pPr>
  </w:p>
  <w:p w14:paraId="00013772" w14:textId="77777777" w:rsidR="00185316" w:rsidRDefault="00905247">
    <w:pPr>
      <w:pStyle w:val="Title"/>
    </w:pPr>
    <w:bookmarkStart w:id="0" w:name="_heading=h.uop77tg2sra0" w:colFirst="0" w:colLast="0"/>
    <w:bookmarkEnd w:id="0"/>
    <w:r>
      <w:t>Press Release</w:t>
    </w:r>
  </w:p>
  <w:p w14:paraId="49B8C038" w14:textId="77777777" w:rsidR="00185316" w:rsidRDefault="00185316">
    <w:pPr>
      <w:pBdr>
        <w:top w:val="nil"/>
        <w:left w:val="nil"/>
        <w:bottom w:val="nil"/>
        <w:right w:val="nil"/>
        <w:between w:val="nil"/>
      </w:pBdr>
      <w:spacing w:line="240" w:lineRule="auto"/>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316"/>
    <w:rsid w:val="00185316"/>
    <w:rsid w:val="0046557E"/>
    <w:rsid w:val="005664DC"/>
    <w:rsid w:val="0058541A"/>
    <w:rsid w:val="00905247"/>
    <w:rsid w:val="0094445F"/>
    <w:rsid w:val="00AF6A19"/>
    <w:rsid w:val="00BA4EC6"/>
    <w:rsid w:val="00F94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933AE"/>
  <w15:docId w15:val="{F0BB8320-F5B2-4A1E-A705-CD533FFB9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b/>
      <w:color w:val="2C112D"/>
      <w:sz w:val="36"/>
      <w:szCs w:val="36"/>
    </w:rPr>
  </w:style>
  <w:style w:type="paragraph" w:styleId="Heading2">
    <w:name w:val="heading 2"/>
    <w:basedOn w:val="Normal"/>
    <w:next w:val="Normal"/>
    <w:uiPriority w:val="9"/>
    <w:semiHidden/>
    <w:unhideWhenUsed/>
    <w:qFormat/>
    <w:pPr>
      <w:keepNext/>
      <w:keepLines/>
      <w:spacing w:before="400" w:after="120"/>
      <w:outlineLvl w:val="1"/>
    </w:pPr>
    <w:rPr>
      <w:b/>
      <w:color w:val="F30000"/>
      <w:sz w:val="36"/>
      <w:szCs w:val="36"/>
    </w:rPr>
  </w:style>
  <w:style w:type="paragraph" w:styleId="Heading3">
    <w:name w:val="heading 3"/>
    <w:basedOn w:val="Normal"/>
    <w:next w:val="Normal"/>
    <w:uiPriority w:val="9"/>
    <w:semiHidden/>
    <w:unhideWhenUsed/>
    <w:qFormat/>
    <w:pPr>
      <w:keepNext/>
      <w:keepLines/>
      <w:spacing w:before="320" w:after="80"/>
      <w:outlineLvl w:val="2"/>
    </w:pPr>
    <w:rPr>
      <w:b/>
      <w:color w:val="2C112D"/>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b/>
      <w:color w:val="2C112D"/>
      <w:sz w:val="60"/>
      <w:szCs w:val="60"/>
    </w:rPr>
  </w:style>
  <w:style w:type="paragraph" w:styleId="Subtitle">
    <w:name w:val="Subtitle"/>
    <w:basedOn w:val="Normal"/>
    <w:next w:val="Normal"/>
    <w:uiPriority w:val="11"/>
    <w:qFormat/>
    <w:pPr>
      <w:keepNext/>
      <w:keepLines/>
    </w:pPr>
    <w:rPr>
      <w:color w:val="2C112D"/>
      <w:sz w:val="40"/>
      <w:szCs w:val="40"/>
    </w:rPr>
  </w:style>
  <w:style w:type="paragraph" w:styleId="NormalWeb">
    <w:name w:val="Normal (Web)"/>
    <w:basedOn w:val="Normal"/>
    <w:uiPriority w:val="99"/>
    <w:semiHidden/>
    <w:unhideWhenUsed/>
    <w:rsid w:val="009143D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kalmarglobal.com" TargetMode="External"/><Relationship Id="rId3" Type="http://schemas.openxmlformats.org/officeDocument/2006/relationships/settings" Target="settings.xml"/><Relationship Id="rId7" Type="http://schemas.openxmlformats.org/officeDocument/2006/relationships/hyperlink" Target="mailto:katie.kleinschnitz@kalmargloba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G7psYi0AkDIxXDrh4DTUPXhpRg==">CgMxLjAyDmgudW9wNzd0ZzJzcmEwOAByITFDMGRYODhHNVVBd0ROcmJCd3BnNmdmMlRTUWRYbzYxbw==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543eaf7b-7e0d-4076-a34d-1fc8cc20e5bb}" enabled="0" method="" siteId="{543eaf7b-7e0d-4076-a34d-1fc8cc20e5bb}"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431</Words>
  <Characters>2461</Characters>
  <Application>Microsoft Office Word</Application>
  <DocSecurity>0</DocSecurity>
  <Lines>20</Lines>
  <Paragraphs>5</Paragraphs>
  <ScaleCrop>false</ScaleCrop>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Gifford, Kristen</dc:creator>
  <cp:lastModifiedBy>Gifford, Kristen</cp:lastModifiedBy>
  <cp:revision>2</cp:revision>
  <dcterms:created xsi:type="dcterms:W3CDTF">2025-04-23T15:12:00Z</dcterms:created>
  <dcterms:modified xsi:type="dcterms:W3CDTF">2025-04-23T15:12:00Z</dcterms:modified>
</cp:coreProperties>
</file>