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4A3D" w14:textId="6B4D4AD1" w:rsidR="00472D7C" w:rsidRPr="004F25D4" w:rsidRDefault="0067449B">
      <w:pPr>
        <w:spacing w:after="160" w:line="259" w:lineRule="auto"/>
        <w:rPr>
          <w:rFonts w:ascii="Aptos" w:eastAsia="Aptos" w:hAnsi="Aptos" w:cs="Aptos"/>
        </w:rPr>
      </w:pPr>
      <w:r w:rsidRPr="004F25D4">
        <w:rPr>
          <w:rFonts w:ascii="Aptos" w:eastAsia="Aptos" w:hAnsi="Aptos" w:cs="Aptos"/>
        </w:rPr>
        <w:t>KALMAR CORPORATION, PRESS RELEASE - EMBARGOED UNTIL April 2</w:t>
      </w:r>
      <w:r w:rsidR="004F25D4" w:rsidRPr="004F25D4">
        <w:rPr>
          <w:rFonts w:ascii="Aptos" w:eastAsia="Aptos" w:hAnsi="Aptos" w:cs="Aptos"/>
        </w:rPr>
        <w:t>9</w:t>
      </w:r>
      <w:r w:rsidRPr="004F25D4">
        <w:rPr>
          <w:rFonts w:ascii="Aptos" w:eastAsia="Aptos" w:hAnsi="Aptos" w:cs="Aptos"/>
        </w:rPr>
        <w:t xml:space="preserve"> at </w:t>
      </w:r>
      <w:r w:rsidR="004F25D4" w:rsidRPr="004F25D4">
        <w:rPr>
          <w:rFonts w:ascii="Aptos" w:eastAsia="Aptos" w:hAnsi="Aptos" w:cs="Aptos"/>
        </w:rPr>
        <w:t>10</w:t>
      </w:r>
      <w:r w:rsidRPr="004F25D4">
        <w:rPr>
          <w:rFonts w:ascii="Aptos" w:eastAsia="Aptos" w:hAnsi="Aptos" w:cs="Aptos"/>
        </w:rPr>
        <w:t xml:space="preserve">:00 </w:t>
      </w:r>
      <w:r w:rsidR="004F25D4" w:rsidRPr="004F25D4">
        <w:rPr>
          <w:rFonts w:ascii="Aptos" w:eastAsia="Aptos" w:hAnsi="Aptos" w:cs="Aptos"/>
        </w:rPr>
        <w:t>A</w:t>
      </w:r>
      <w:r w:rsidRPr="004F25D4">
        <w:rPr>
          <w:rFonts w:ascii="Aptos" w:eastAsia="Aptos" w:hAnsi="Aptos" w:cs="Aptos"/>
        </w:rPr>
        <w:t>M (</w:t>
      </w:r>
      <w:r>
        <w:rPr>
          <w:rFonts w:ascii="Aptos" w:eastAsia="Aptos" w:hAnsi="Aptos" w:cs="Aptos"/>
        </w:rPr>
        <w:t>E</w:t>
      </w:r>
      <w:r w:rsidRPr="004F25D4">
        <w:rPr>
          <w:rFonts w:ascii="Aptos" w:eastAsia="Aptos" w:hAnsi="Aptos" w:cs="Aptos"/>
        </w:rPr>
        <w:t>T)</w:t>
      </w:r>
    </w:p>
    <w:p w14:paraId="685CE2DF" w14:textId="77777777" w:rsidR="00472D7C" w:rsidRPr="004F25D4" w:rsidRDefault="0067449B">
      <w:pPr>
        <w:spacing w:after="160" w:line="259" w:lineRule="auto"/>
        <w:rPr>
          <w:rFonts w:ascii="Aptos" w:hAnsi="Aptos"/>
          <w:b/>
          <w:color w:val="2C112D"/>
          <w:sz w:val="28"/>
          <w:szCs w:val="28"/>
        </w:rPr>
      </w:pPr>
      <w:r w:rsidRPr="004F25D4">
        <w:rPr>
          <w:rFonts w:ascii="Aptos" w:hAnsi="Aptos"/>
          <w:b/>
          <w:color w:val="2C112D"/>
          <w:sz w:val="28"/>
          <w:szCs w:val="28"/>
        </w:rPr>
        <w:t>Kalmar Introduces Ottawa AutoTT, The Future of Autonomous Terminal Tractors</w:t>
      </w:r>
    </w:p>
    <w:p w14:paraId="4E78697D" w14:textId="77777777" w:rsidR="00472D7C" w:rsidRPr="004F25D4" w:rsidRDefault="0067449B">
      <w:pPr>
        <w:spacing w:after="160" w:line="259" w:lineRule="auto"/>
        <w:rPr>
          <w:rFonts w:ascii="Aptos" w:eastAsia="Aptos" w:hAnsi="Aptos" w:cs="Aptos"/>
        </w:rPr>
      </w:pPr>
      <w:r w:rsidRPr="004F25D4">
        <w:rPr>
          <w:rFonts w:ascii="Aptos" w:hAnsi="Aptos"/>
        </w:rPr>
        <w:t xml:space="preserve">Kalmar, </w:t>
      </w:r>
      <w:r w:rsidRPr="004F25D4">
        <w:rPr>
          <w:rFonts w:ascii="Aptos" w:eastAsia="Aptos" w:hAnsi="Aptos" w:cs="Aptos"/>
        </w:rPr>
        <w:t>a leader in terminal tractor solutions,</w:t>
      </w:r>
      <w:r w:rsidRPr="004F25D4">
        <w:rPr>
          <w:rFonts w:ascii="Aptos" w:hAnsi="Aptos"/>
        </w:rPr>
        <w:t xml:space="preserve"> in collaboration with autonomous technology leader Forterra, has unveiled the Kalmar Ottawa AutoTT™, an autonomous terminal tractor solution designed to</w:t>
      </w:r>
      <w:r w:rsidRPr="004F25D4">
        <w:rPr>
          <w:rFonts w:ascii="Aptos" w:eastAsia="Aptos" w:hAnsi="Aptos" w:cs="Aptos"/>
        </w:rPr>
        <w:t xml:space="preserve"> improve efficiency and safety in distribution centers, container terminals, and industrial yards. The AutoTT™ is currently undergoing its second round of testing as Kalmar moves closer to bringing it to market. </w:t>
      </w:r>
    </w:p>
    <w:p w14:paraId="7C73D080" w14:textId="77777777" w:rsidR="00472D7C" w:rsidRPr="004F25D4" w:rsidRDefault="0067449B">
      <w:pPr>
        <w:spacing w:before="240" w:after="240" w:line="259" w:lineRule="auto"/>
        <w:rPr>
          <w:rFonts w:ascii="Aptos" w:eastAsia="Aptos" w:hAnsi="Aptos" w:cs="Aptos"/>
        </w:rPr>
      </w:pPr>
      <w:r w:rsidRPr="004F25D4">
        <w:rPr>
          <w:rFonts w:ascii="Aptos" w:eastAsia="Aptos" w:hAnsi="Aptos" w:cs="Aptos"/>
        </w:rPr>
        <w:t>Kalmar and Forterra signed a joint development agreement in March 2024 to advance autonomous terminal tractor solutions. This partnership leverages Kalmar's industry-leading terminal tractors and Forterra’s AutoDrive®, an autonomous driving system built to operate in extreme environments and complex driving scenarios that meet military standards.</w:t>
      </w:r>
    </w:p>
    <w:p w14:paraId="0212B484" w14:textId="77777777" w:rsidR="00472D7C" w:rsidRPr="004F25D4" w:rsidRDefault="0067449B">
      <w:pPr>
        <w:spacing w:after="160" w:line="259" w:lineRule="auto"/>
        <w:rPr>
          <w:rFonts w:ascii="Aptos" w:eastAsia="Aptos" w:hAnsi="Aptos" w:cs="Aptos"/>
        </w:rPr>
      </w:pPr>
      <w:r w:rsidRPr="004F25D4">
        <w:rPr>
          <w:rFonts w:ascii="Aptos" w:eastAsia="Aptos" w:hAnsi="Aptos" w:cs="Aptos"/>
        </w:rPr>
        <w:t>Kalmar is initially rolling out the AutoTT™ for use in distribution centers across North America, helping businesses streamline operations and enhance workplace safety. Following successful implementation, the technology will expand into container terminals and other industrial operations globally.</w:t>
      </w:r>
    </w:p>
    <w:p w14:paraId="22A3E2BA" w14:textId="77777777" w:rsidR="00472D7C" w:rsidRPr="004F25D4" w:rsidRDefault="0067449B">
      <w:pPr>
        <w:spacing w:after="160" w:line="259" w:lineRule="auto"/>
        <w:rPr>
          <w:rFonts w:ascii="Aptos" w:eastAsia="Aptos" w:hAnsi="Aptos" w:cs="Aptos"/>
        </w:rPr>
      </w:pPr>
      <w:r w:rsidRPr="004F25D4">
        <w:rPr>
          <w:rFonts w:ascii="Aptos" w:eastAsia="Aptos" w:hAnsi="Aptos" w:cs="Aptos"/>
        </w:rPr>
        <w:t>Kalmar has equipped the AutoTT™ with an automation-ready drive system, allowing it to operate safely and efficiently without a driver. Forterra’s AutoDrive® system will enable Kalmar Ottawa AutoTT™ to perform complex autonomous maneuvers such as moving trailers in busy yards with precision. The AutoTT™ is also fully integrated with Kalmar One, a scalable automation platform proven in container terminal operations, managing fleets of up to 200 autonomous units.</w:t>
      </w:r>
    </w:p>
    <w:p w14:paraId="043DCAF3" w14:textId="77777777" w:rsidR="00472D7C" w:rsidRPr="004F25D4" w:rsidRDefault="0067449B">
      <w:pPr>
        <w:spacing w:after="160" w:line="259" w:lineRule="auto"/>
        <w:rPr>
          <w:rFonts w:ascii="Aptos" w:eastAsia="Aptos" w:hAnsi="Aptos" w:cs="Aptos"/>
        </w:rPr>
      </w:pPr>
      <w:r w:rsidRPr="004F25D4">
        <w:rPr>
          <w:rFonts w:ascii="Aptos" w:eastAsia="Aptos" w:hAnsi="Aptos" w:cs="Aptos"/>
        </w:rPr>
        <w:t>Kalmar and Forterra are taking a phased approach to introducing the AutoTT™:</w:t>
      </w:r>
    </w:p>
    <w:p w14:paraId="519F7A6F" w14:textId="77777777" w:rsidR="00472D7C" w:rsidRPr="004F25D4" w:rsidRDefault="0067449B">
      <w:pPr>
        <w:numPr>
          <w:ilvl w:val="0"/>
          <w:numId w:val="1"/>
        </w:numPr>
        <w:spacing w:line="259" w:lineRule="auto"/>
        <w:rPr>
          <w:rFonts w:ascii="Aptos" w:eastAsia="Aptos" w:hAnsi="Aptos" w:cs="Aptos"/>
        </w:rPr>
      </w:pPr>
      <w:r w:rsidRPr="004F25D4">
        <w:rPr>
          <w:rFonts w:ascii="Aptos" w:eastAsia="Aptos" w:hAnsi="Aptos" w:cs="Aptos"/>
        </w:rPr>
        <w:t>Ongoing testing: The second round of testing is currently underway, with safety drivers on board to monitor performance in real-world settings.</w:t>
      </w:r>
    </w:p>
    <w:p w14:paraId="6E28C9F7" w14:textId="77777777" w:rsidR="00472D7C" w:rsidRPr="004F25D4" w:rsidRDefault="0067449B">
      <w:pPr>
        <w:numPr>
          <w:ilvl w:val="0"/>
          <w:numId w:val="2"/>
        </w:numPr>
        <w:spacing w:line="259" w:lineRule="auto"/>
        <w:rPr>
          <w:rFonts w:ascii="Aptos" w:eastAsia="Aptos" w:hAnsi="Aptos" w:cs="Aptos"/>
        </w:rPr>
      </w:pPr>
      <w:r w:rsidRPr="004F25D4">
        <w:rPr>
          <w:rFonts w:ascii="Aptos" w:eastAsia="Aptos" w:hAnsi="Aptos" w:cs="Aptos"/>
        </w:rPr>
        <w:t>Advancing drive-by-wire technology: Kalmar continues refining the tractor’s automated driving capabilities.</w:t>
      </w:r>
    </w:p>
    <w:p w14:paraId="2DD8FA2C" w14:textId="77777777" w:rsidR="00472D7C" w:rsidRPr="004F25D4" w:rsidRDefault="0067449B">
      <w:pPr>
        <w:numPr>
          <w:ilvl w:val="0"/>
          <w:numId w:val="2"/>
        </w:numPr>
        <w:spacing w:line="259" w:lineRule="auto"/>
        <w:rPr>
          <w:rFonts w:ascii="Aptos" w:eastAsia="Aptos" w:hAnsi="Aptos" w:cs="Aptos"/>
        </w:rPr>
      </w:pPr>
      <w:r w:rsidRPr="004F25D4">
        <w:rPr>
          <w:rFonts w:ascii="Aptos" w:eastAsia="Aptos" w:hAnsi="Aptos" w:cs="Aptos"/>
        </w:rPr>
        <w:t>Proof of concept in 2025: The next major milestone is validating the AutoTT™ within operational fleets.</w:t>
      </w:r>
    </w:p>
    <w:p w14:paraId="7802441F" w14:textId="77777777" w:rsidR="00472D7C" w:rsidRPr="004F25D4" w:rsidRDefault="0067449B">
      <w:pPr>
        <w:numPr>
          <w:ilvl w:val="0"/>
          <w:numId w:val="2"/>
        </w:numPr>
        <w:spacing w:line="259" w:lineRule="auto"/>
        <w:rPr>
          <w:rFonts w:ascii="Aptos" w:eastAsia="Aptos" w:hAnsi="Aptos" w:cs="Aptos"/>
        </w:rPr>
      </w:pPr>
      <w:r w:rsidRPr="004F25D4">
        <w:rPr>
          <w:rFonts w:ascii="Aptos" w:eastAsia="Aptos" w:hAnsi="Aptos" w:cs="Aptos"/>
        </w:rPr>
        <w:t>Pilot program: A broader pilot with select customers will follow, still requiring a safety driver.</w:t>
      </w:r>
    </w:p>
    <w:p w14:paraId="09FC46CF" w14:textId="77777777" w:rsidR="00472D7C" w:rsidRPr="004F25D4" w:rsidRDefault="0067449B">
      <w:pPr>
        <w:numPr>
          <w:ilvl w:val="0"/>
          <w:numId w:val="2"/>
        </w:numPr>
        <w:spacing w:after="160" w:line="259" w:lineRule="auto"/>
        <w:rPr>
          <w:rFonts w:ascii="Aptos" w:eastAsia="Aptos" w:hAnsi="Aptos" w:cs="Aptos"/>
        </w:rPr>
      </w:pPr>
      <w:r w:rsidRPr="004F25D4">
        <w:rPr>
          <w:rFonts w:ascii="Aptos" w:eastAsia="Aptos" w:hAnsi="Aptos" w:cs="Aptos"/>
        </w:rPr>
        <w:t>Full production by late 2026: Once testing is complete, Kalmar plans to launch production and make the AutoTT™ widely available.</w:t>
      </w:r>
    </w:p>
    <w:p w14:paraId="2E353C41" w14:textId="77777777" w:rsidR="00472D7C" w:rsidRPr="004F25D4" w:rsidRDefault="0067449B">
      <w:pPr>
        <w:spacing w:after="160" w:line="259" w:lineRule="auto"/>
        <w:rPr>
          <w:rFonts w:ascii="Aptos" w:eastAsia="Aptos" w:hAnsi="Aptos" w:cs="Aptos"/>
        </w:rPr>
      </w:pPr>
      <w:r w:rsidRPr="004F25D4">
        <w:rPr>
          <w:rFonts w:ascii="Aptos" w:eastAsia="Aptos" w:hAnsi="Aptos" w:cs="Aptos"/>
        </w:rPr>
        <w:t xml:space="preserve">Kalmar and Forterra’s collaboration </w:t>
      </w:r>
      <w:proofErr w:type="gramStart"/>
      <w:r w:rsidRPr="004F25D4">
        <w:rPr>
          <w:rFonts w:ascii="Aptos" w:eastAsia="Aptos" w:hAnsi="Aptos" w:cs="Aptos"/>
        </w:rPr>
        <w:t>represents</w:t>
      </w:r>
      <w:proofErr w:type="gramEnd"/>
      <w:r w:rsidRPr="004F25D4">
        <w:rPr>
          <w:rFonts w:ascii="Aptos" w:eastAsia="Aptos" w:hAnsi="Aptos" w:cs="Aptos"/>
        </w:rPr>
        <w:t xml:space="preserve"> a significant leap in logistics automation, offering customers an industry-proven solution backed by two trusted innovators and providing a reliable and scalable solution for businesses looking to integrate autonomous vehicles into their operations.</w:t>
      </w:r>
    </w:p>
    <w:p w14:paraId="4B556746" w14:textId="77777777" w:rsidR="00472D7C" w:rsidRPr="004F25D4" w:rsidRDefault="0067449B">
      <w:pPr>
        <w:spacing w:after="160" w:line="259" w:lineRule="auto"/>
        <w:rPr>
          <w:rFonts w:ascii="Aptos" w:eastAsia="Aptos" w:hAnsi="Aptos" w:cs="Aptos"/>
        </w:rPr>
      </w:pPr>
      <w:r w:rsidRPr="004F25D4">
        <w:rPr>
          <w:rFonts w:ascii="Aptos" w:eastAsia="Aptos" w:hAnsi="Aptos" w:cs="Aptos"/>
        </w:rPr>
        <w:t xml:space="preserve">The Kalmar Ottawa AutoTT™ will first be available for the Kalmar Ottawa T2, with an electric version (T2EV) to follow. </w:t>
      </w:r>
    </w:p>
    <w:p w14:paraId="2667C438" w14:textId="5B17CB85" w:rsidR="00472D7C" w:rsidRPr="004F25D4" w:rsidRDefault="0067449B">
      <w:pPr>
        <w:spacing w:after="160" w:line="259" w:lineRule="auto"/>
        <w:rPr>
          <w:rFonts w:ascii="Aptos" w:eastAsia="Aptos" w:hAnsi="Aptos" w:cs="Aptos"/>
        </w:rPr>
      </w:pPr>
      <w:r w:rsidRPr="004F25D4">
        <w:rPr>
          <w:rFonts w:ascii="Aptos" w:eastAsia="Aptos" w:hAnsi="Aptos" w:cs="Aptos"/>
        </w:rPr>
        <w:lastRenderedPageBreak/>
        <w:t xml:space="preserve">For more information, visit Kalmar at the Advanced Clean Transportation (ACT) Expo, April 28-May 1, in Anaheim, California. The </w:t>
      </w:r>
      <w:r w:rsidR="003A4491" w:rsidRPr="004F25D4">
        <w:rPr>
          <w:rFonts w:ascii="Aptos" w:eastAsia="Aptos" w:hAnsi="Aptos" w:cs="Aptos"/>
        </w:rPr>
        <w:t xml:space="preserve">AutoTT™ </w:t>
      </w:r>
      <w:r w:rsidRPr="004F25D4">
        <w:rPr>
          <w:rFonts w:ascii="Aptos" w:eastAsia="Aptos" w:hAnsi="Aptos" w:cs="Aptos"/>
        </w:rPr>
        <w:t>is on display in Kalmar’s booth #6759.</w:t>
      </w:r>
    </w:p>
    <w:p w14:paraId="75DF5F5F" w14:textId="77777777" w:rsidR="00472D7C" w:rsidRPr="004F25D4" w:rsidRDefault="0067449B">
      <w:pPr>
        <w:spacing w:after="160" w:line="259" w:lineRule="auto"/>
        <w:rPr>
          <w:rFonts w:ascii="Aptos" w:eastAsia="Aptos" w:hAnsi="Aptos" w:cs="Aptos"/>
        </w:rPr>
      </w:pPr>
      <w:r w:rsidRPr="004F25D4">
        <w:rPr>
          <w:rFonts w:ascii="Aptos" w:eastAsia="Aptos" w:hAnsi="Aptos" w:cs="Aptos"/>
          <w:b/>
        </w:rPr>
        <w:t>Timo Alho</w:t>
      </w:r>
      <w:r w:rsidRPr="004F25D4">
        <w:rPr>
          <w:rFonts w:ascii="Aptos" w:eastAsia="Aptos" w:hAnsi="Aptos" w:cs="Aptos"/>
        </w:rPr>
        <w:t>, Director, Product Management, Automation, Kalmar: “The Kalmar Ottawa AutoTT is a testament to our commitment to driving automation forward in the logistics industry. By integrating Forterra’s advanced AutoDrive platform with our proven terminal tractor technology, we are delivering a solution that enhances both safety and operational efficiency. This development marks a significant leap in our automation journey, building on the success of our global team with robotisation and leveraging our extensive exp</w:t>
      </w:r>
      <w:r w:rsidRPr="004F25D4">
        <w:rPr>
          <w:rFonts w:ascii="Aptos" w:eastAsia="Aptos" w:hAnsi="Aptos" w:cs="Aptos"/>
        </w:rPr>
        <w:t>erience in container terminal automation.”</w:t>
      </w:r>
    </w:p>
    <w:p w14:paraId="5699144B" w14:textId="77777777" w:rsidR="00472D7C" w:rsidRPr="004F25D4" w:rsidRDefault="0067449B">
      <w:pPr>
        <w:spacing w:after="160" w:line="259" w:lineRule="auto"/>
        <w:rPr>
          <w:rFonts w:ascii="Aptos" w:hAnsi="Aptos"/>
          <w:b/>
          <w:color w:val="2C112D"/>
          <w:sz w:val="28"/>
          <w:szCs w:val="28"/>
        </w:rPr>
      </w:pPr>
      <w:r w:rsidRPr="004F25D4">
        <w:rPr>
          <w:rFonts w:ascii="Aptos" w:hAnsi="Aptos"/>
          <w:b/>
          <w:color w:val="2C112D"/>
          <w:sz w:val="28"/>
          <w:szCs w:val="28"/>
        </w:rPr>
        <w:t>Further information for the press</w:t>
      </w:r>
    </w:p>
    <w:p w14:paraId="49AC6B7F" w14:textId="77777777" w:rsidR="00472D7C" w:rsidRPr="004F25D4" w:rsidRDefault="0067449B">
      <w:pPr>
        <w:spacing w:after="160" w:line="259" w:lineRule="auto"/>
        <w:rPr>
          <w:rFonts w:ascii="Aptos" w:eastAsia="Aptos" w:hAnsi="Aptos" w:cs="Aptos"/>
        </w:rPr>
      </w:pPr>
      <w:r w:rsidRPr="004F25D4">
        <w:rPr>
          <w:rFonts w:ascii="Aptos" w:eastAsia="Aptos" w:hAnsi="Aptos" w:cs="Aptos"/>
        </w:rPr>
        <w:t xml:space="preserve">Katie Kleinschnitz, Marketing Manager, North America, Kalmar, tel. +765 337 5430, </w:t>
      </w:r>
      <w:hyperlink r:id="rId7">
        <w:r w:rsidR="00472D7C" w:rsidRPr="004F25D4">
          <w:rPr>
            <w:rFonts w:ascii="Aptos" w:eastAsia="Aptos" w:hAnsi="Aptos" w:cs="Aptos"/>
            <w:color w:val="1155CC"/>
            <w:u w:val="single"/>
          </w:rPr>
          <w:t>katie.kleinschnitz@kalmarglobal.com</w:t>
        </w:r>
      </w:hyperlink>
    </w:p>
    <w:p w14:paraId="76A4B057" w14:textId="77777777" w:rsidR="00472D7C" w:rsidRPr="004F25D4" w:rsidRDefault="0067449B">
      <w:pPr>
        <w:spacing w:after="160" w:line="259" w:lineRule="auto"/>
        <w:rPr>
          <w:rFonts w:ascii="Aptos" w:hAnsi="Aptos"/>
        </w:rPr>
      </w:pPr>
      <w:r w:rsidRPr="004F25D4">
        <w:rPr>
          <w:rFonts w:ascii="Aptos" w:hAnsi="Aptos"/>
        </w:rPr>
        <w:t>Kalmar (Nasdaq Helsinki: KALMAR) is moving goods in critical supply chains around the world, with the vision to be the forerunner in sustainable material handling equipment and services. The company offers a wide range of industry shaping heavy material handling equipment and services to ports and terminals, distribution centres, manufacturing and heavy logistics. Headquartered in Helsinki, Finland, Kalmar operates globally in over 120 countries and employs approximately 5,200 people. In 2024, the company's</w:t>
      </w:r>
      <w:r w:rsidRPr="004F25D4">
        <w:rPr>
          <w:rFonts w:ascii="Aptos" w:hAnsi="Aptos"/>
        </w:rPr>
        <w:t xml:space="preserve"> sales totalled approximately EUR 1.7 billion. </w:t>
      </w:r>
      <w:hyperlink r:id="rId8">
        <w:r w:rsidR="00472D7C" w:rsidRPr="004F25D4">
          <w:rPr>
            <w:rFonts w:ascii="Aptos" w:hAnsi="Aptos"/>
            <w:color w:val="1155CC"/>
            <w:u w:val="single"/>
          </w:rPr>
          <w:t>www.kalmarglobal.com</w:t>
        </w:r>
      </w:hyperlink>
    </w:p>
    <w:p w14:paraId="270DE534" w14:textId="77777777" w:rsidR="00472D7C" w:rsidRPr="004F25D4" w:rsidRDefault="00472D7C">
      <w:pPr>
        <w:pBdr>
          <w:top w:val="nil"/>
          <w:left w:val="nil"/>
          <w:bottom w:val="nil"/>
          <w:right w:val="nil"/>
          <w:between w:val="nil"/>
        </w:pBdr>
        <w:rPr>
          <w:rFonts w:ascii="Aptos" w:hAnsi="Aptos"/>
        </w:rPr>
      </w:pPr>
    </w:p>
    <w:sectPr w:rsidR="00472D7C" w:rsidRPr="004F25D4">
      <w:headerReference w:type="default" r:id="rId9"/>
      <w:footerReference w:type="default" r:id="rId10"/>
      <w:pgSz w:w="11906" w:h="16838"/>
      <w:pgMar w:top="1133" w:right="1133" w:bottom="1133" w:left="1133" w:header="45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6B7C" w14:textId="77777777" w:rsidR="009F6BD1" w:rsidRDefault="009F6BD1">
      <w:pPr>
        <w:spacing w:line="240" w:lineRule="auto"/>
      </w:pPr>
      <w:r>
        <w:separator/>
      </w:r>
    </w:p>
  </w:endnote>
  <w:endnote w:type="continuationSeparator" w:id="0">
    <w:p w14:paraId="3FCDA2A6" w14:textId="77777777" w:rsidR="009F6BD1" w:rsidRDefault="009F6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A4FD" w14:textId="77777777" w:rsidR="00472D7C" w:rsidRDefault="0067449B">
    <w:pPr>
      <w:pBdr>
        <w:top w:val="nil"/>
        <w:left w:val="nil"/>
        <w:bottom w:val="nil"/>
        <w:right w:val="nil"/>
        <w:between w:val="nil"/>
      </w:pBdr>
    </w:pPr>
    <w:r>
      <w:rPr>
        <w:noProof/>
      </w:rPr>
      <w:drawing>
        <wp:anchor distT="114300" distB="114300" distL="114300" distR="114300" simplePos="0" relativeHeight="251659264" behindDoc="0" locked="0" layoutInCell="1" hidden="0" allowOverlap="1" wp14:anchorId="15F0A219" wp14:editId="4B87443E">
          <wp:simplePos x="0" y="0"/>
          <wp:positionH relativeFrom="column">
            <wp:posOffset>-733424</wp:posOffset>
          </wp:positionH>
          <wp:positionV relativeFrom="paragraph">
            <wp:posOffset>1</wp:posOffset>
          </wp:positionV>
          <wp:extent cx="3377490" cy="38216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77490" cy="382163"/>
                  </a:xfrm>
                  <a:prstGeom prst="rect">
                    <a:avLst/>
                  </a:prstGeom>
                  <a:ln/>
                </pic:spPr>
              </pic:pic>
            </a:graphicData>
          </a:graphic>
        </wp:anchor>
      </w:drawing>
    </w:r>
  </w:p>
  <w:p w14:paraId="0554330A" w14:textId="77777777" w:rsidR="00472D7C" w:rsidRDefault="0067449B">
    <w:pPr>
      <w:jc w:val="right"/>
      <w:rPr>
        <w:b/>
        <w:color w:val="2C112D"/>
        <w:sz w:val="14"/>
        <w:szCs w:val="14"/>
      </w:rPr>
    </w:pPr>
    <w:r>
      <w:rPr>
        <w:b/>
        <w:color w:val="2C112D"/>
        <w:sz w:val="14"/>
        <w:szCs w:val="14"/>
      </w:rPr>
      <w:t>www.kalmarglobal.com</w:t>
    </w:r>
  </w:p>
  <w:p w14:paraId="0A36B1CC" w14:textId="77777777" w:rsidR="00472D7C" w:rsidRDefault="00472D7C">
    <w:pPr>
      <w:pBdr>
        <w:top w:val="nil"/>
        <w:left w:val="nil"/>
        <w:bottom w:val="nil"/>
        <w:right w:val="nil"/>
        <w:between w:val="nil"/>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08DD" w14:textId="77777777" w:rsidR="009F6BD1" w:rsidRDefault="009F6BD1">
      <w:pPr>
        <w:spacing w:line="240" w:lineRule="auto"/>
      </w:pPr>
      <w:r>
        <w:separator/>
      </w:r>
    </w:p>
  </w:footnote>
  <w:footnote w:type="continuationSeparator" w:id="0">
    <w:p w14:paraId="6288C533" w14:textId="77777777" w:rsidR="009F6BD1" w:rsidRDefault="009F6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A10D" w14:textId="77777777" w:rsidR="00472D7C" w:rsidRDefault="00472D7C">
    <w:pPr>
      <w:widowControl w:val="0"/>
      <w:spacing w:before="120" w:after="120" w:line="240" w:lineRule="auto"/>
      <w:rPr>
        <w:sz w:val="18"/>
        <w:szCs w:val="18"/>
      </w:rPr>
    </w:pPr>
  </w:p>
  <w:p w14:paraId="38584105" w14:textId="77777777" w:rsidR="00472D7C" w:rsidRDefault="0067449B">
    <w:pPr>
      <w:widowControl w:val="0"/>
      <w:spacing w:before="120" w:after="120" w:line="240" w:lineRule="auto"/>
      <w:rPr>
        <w:color w:val="2C112D"/>
        <w:sz w:val="18"/>
        <w:szCs w:val="18"/>
      </w:rPr>
    </w:pPr>
    <w:r>
      <w:rPr>
        <w:noProof/>
        <w:color w:val="2C112D"/>
        <w:sz w:val="18"/>
        <w:szCs w:val="18"/>
      </w:rPr>
      <w:drawing>
        <wp:anchor distT="114300" distB="114300" distL="114300" distR="114300" simplePos="0" relativeHeight="251658240" behindDoc="0" locked="0" layoutInCell="1" hidden="0" allowOverlap="1" wp14:anchorId="11A1F7CB" wp14:editId="0DABE158">
          <wp:simplePos x="0" y="0"/>
          <wp:positionH relativeFrom="page">
            <wp:posOffset>5544000</wp:posOffset>
          </wp:positionH>
          <wp:positionV relativeFrom="page">
            <wp:posOffset>468000</wp:posOffset>
          </wp:positionV>
          <wp:extent cx="1513613" cy="43129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3613" cy="431298"/>
                  </a:xfrm>
                  <a:prstGeom prst="rect">
                    <a:avLst/>
                  </a:prstGeom>
                  <a:ln/>
                </pic:spPr>
              </pic:pic>
            </a:graphicData>
          </a:graphic>
        </wp:anchor>
      </w:drawing>
    </w:r>
    <w:r>
      <w:rPr>
        <w:color w:val="2C112D"/>
        <w:sz w:val="18"/>
        <w:szCs w:val="18"/>
      </w:rPr>
      <w:fldChar w:fldCharType="begin"/>
    </w:r>
    <w:r>
      <w:rPr>
        <w:color w:val="2C112D"/>
        <w:sz w:val="18"/>
        <w:szCs w:val="18"/>
      </w:rPr>
      <w:instrText>PAGE</w:instrText>
    </w:r>
    <w:r>
      <w:rPr>
        <w:color w:val="2C112D"/>
        <w:sz w:val="18"/>
        <w:szCs w:val="18"/>
      </w:rPr>
      <w:fldChar w:fldCharType="separate"/>
    </w:r>
    <w:r w:rsidR="004F25D4">
      <w:rPr>
        <w:noProof/>
        <w:color w:val="2C112D"/>
        <w:sz w:val="18"/>
        <w:szCs w:val="18"/>
      </w:rPr>
      <w:t>1</w:t>
    </w:r>
    <w:r>
      <w:rPr>
        <w:color w:val="2C112D"/>
        <w:sz w:val="18"/>
        <w:szCs w:val="18"/>
      </w:rPr>
      <w:fldChar w:fldCharType="end"/>
    </w:r>
    <w:r>
      <w:rPr>
        <w:color w:val="2C112D"/>
        <w:sz w:val="18"/>
        <w:szCs w:val="18"/>
      </w:rPr>
      <w:t xml:space="preserve"> (</w:t>
    </w:r>
    <w:r>
      <w:rPr>
        <w:color w:val="2C112D"/>
        <w:sz w:val="18"/>
        <w:szCs w:val="18"/>
      </w:rPr>
      <w:fldChar w:fldCharType="begin"/>
    </w:r>
    <w:r>
      <w:rPr>
        <w:color w:val="2C112D"/>
        <w:sz w:val="18"/>
        <w:szCs w:val="18"/>
      </w:rPr>
      <w:instrText>NUMPAGES</w:instrText>
    </w:r>
    <w:r>
      <w:rPr>
        <w:color w:val="2C112D"/>
        <w:sz w:val="18"/>
        <w:szCs w:val="18"/>
      </w:rPr>
      <w:fldChar w:fldCharType="separate"/>
    </w:r>
    <w:r w:rsidR="004F25D4">
      <w:rPr>
        <w:noProof/>
        <w:color w:val="2C112D"/>
        <w:sz w:val="18"/>
        <w:szCs w:val="18"/>
      </w:rPr>
      <w:t>2</w:t>
    </w:r>
    <w:r>
      <w:rPr>
        <w:color w:val="2C112D"/>
        <w:sz w:val="18"/>
        <w:szCs w:val="18"/>
      </w:rPr>
      <w:fldChar w:fldCharType="end"/>
    </w:r>
    <w:r>
      <w:rPr>
        <w:color w:val="2C112D"/>
        <w:sz w:val="18"/>
        <w:szCs w:val="18"/>
      </w:rPr>
      <w:t>)</w:t>
    </w:r>
  </w:p>
  <w:p w14:paraId="2CC339BB" w14:textId="77777777" w:rsidR="00472D7C" w:rsidRDefault="0067449B">
    <w:pPr>
      <w:spacing w:line="240" w:lineRule="auto"/>
      <w:ind w:left="6"/>
      <w:rPr>
        <w:color w:val="2C112D"/>
        <w:sz w:val="18"/>
        <w:szCs w:val="18"/>
      </w:rPr>
    </w:pPr>
    <w:r>
      <w:rPr>
        <w:color w:val="2C112D"/>
        <w:sz w:val="18"/>
        <w:szCs w:val="18"/>
      </w:rPr>
      <w:t>Data Classification:</w:t>
    </w:r>
  </w:p>
  <w:p w14:paraId="588A7766" w14:textId="77777777" w:rsidR="00472D7C" w:rsidRDefault="0067449B">
    <w:pPr>
      <w:spacing w:line="240" w:lineRule="auto"/>
      <w:rPr>
        <w:sz w:val="18"/>
        <w:szCs w:val="18"/>
      </w:rPr>
    </w:pPr>
    <w:r>
      <w:rPr>
        <w:color w:val="2C112D"/>
        <w:sz w:val="18"/>
        <w:szCs w:val="18"/>
      </w:rPr>
      <w:t xml:space="preserve">Public / Internal / Restricted / </w:t>
    </w:r>
    <w:r>
      <w:rPr>
        <w:color w:val="2C112D"/>
        <w:sz w:val="18"/>
        <w:szCs w:val="18"/>
      </w:rPr>
      <w:t>Confidential</w:t>
    </w:r>
    <w:r>
      <w:rPr>
        <w:sz w:val="18"/>
        <w:szCs w:val="18"/>
      </w:rPr>
      <w:br/>
    </w:r>
  </w:p>
  <w:p w14:paraId="5313744C" w14:textId="77777777" w:rsidR="00472D7C" w:rsidRDefault="00472D7C">
    <w:pPr>
      <w:pBdr>
        <w:top w:val="nil"/>
        <w:left w:val="nil"/>
        <w:bottom w:val="nil"/>
        <w:right w:val="nil"/>
        <w:between w:val="nil"/>
      </w:pBdr>
      <w:spacing w:line="240" w:lineRule="auto"/>
      <w:rPr>
        <w:sz w:val="18"/>
        <w:szCs w:val="18"/>
      </w:rPr>
    </w:pPr>
  </w:p>
  <w:p w14:paraId="2C616532" w14:textId="77777777" w:rsidR="00472D7C" w:rsidRDefault="0067449B">
    <w:pPr>
      <w:pStyle w:val="Title"/>
    </w:pPr>
    <w:bookmarkStart w:id="0" w:name="_d0bnhuq8irsf" w:colFirst="0" w:colLast="0"/>
    <w:bookmarkEnd w:id="0"/>
    <w:r>
      <w:t>Press Release</w:t>
    </w:r>
  </w:p>
  <w:p w14:paraId="2F7403FC" w14:textId="77777777" w:rsidR="00472D7C" w:rsidRDefault="00472D7C">
    <w:pPr>
      <w:pBdr>
        <w:top w:val="nil"/>
        <w:left w:val="nil"/>
        <w:bottom w:val="nil"/>
        <w:right w:val="nil"/>
        <w:between w:val="nil"/>
      </w:pBdr>
      <w:spacing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35EE"/>
    <w:multiLevelType w:val="multilevel"/>
    <w:tmpl w:val="5134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DD64D5"/>
    <w:multiLevelType w:val="multilevel"/>
    <w:tmpl w:val="FD0EA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8298388">
    <w:abstractNumId w:val="0"/>
  </w:num>
  <w:num w:numId="2" w16cid:durableId="1602103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7C"/>
    <w:rsid w:val="003A4491"/>
    <w:rsid w:val="00472D7C"/>
    <w:rsid w:val="004F25D4"/>
    <w:rsid w:val="0058541A"/>
    <w:rsid w:val="0067449B"/>
    <w:rsid w:val="009F6BD1"/>
    <w:rsid w:val="00D0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524A"/>
  <w15:docId w15:val="{E085EBB7-D8FF-479E-8233-60C1D669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2C112D"/>
      <w:sz w:val="36"/>
      <w:szCs w:val="36"/>
    </w:rPr>
  </w:style>
  <w:style w:type="paragraph" w:styleId="Heading2">
    <w:name w:val="heading 2"/>
    <w:basedOn w:val="Normal"/>
    <w:next w:val="Normal"/>
    <w:uiPriority w:val="9"/>
    <w:semiHidden/>
    <w:unhideWhenUsed/>
    <w:qFormat/>
    <w:pPr>
      <w:keepNext/>
      <w:keepLines/>
      <w:spacing w:before="400" w:after="120"/>
      <w:outlineLvl w:val="1"/>
    </w:pPr>
    <w:rPr>
      <w:b/>
      <w:color w:val="F30000"/>
      <w:sz w:val="36"/>
      <w:szCs w:val="36"/>
    </w:rPr>
  </w:style>
  <w:style w:type="paragraph" w:styleId="Heading3">
    <w:name w:val="heading 3"/>
    <w:basedOn w:val="Normal"/>
    <w:next w:val="Normal"/>
    <w:uiPriority w:val="9"/>
    <w:semiHidden/>
    <w:unhideWhenUsed/>
    <w:qFormat/>
    <w:pPr>
      <w:keepNext/>
      <w:keepLines/>
      <w:spacing w:before="320" w:after="80"/>
      <w:outlineLvl w:val="2"/>
    </w:pPr>
    <w:rPr>
      <w:b/>
      <w:color w:val="2C112D"/>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2C112D"/>
      <w:sz w:val="60"/>
      <w:szCs w:val="60"/>
    </w:rPr>
  </w:style>
  <w:style w:type="paragraph" w:styleId="Subtitle">
    <w:name w:val="Subtitle"/>
    <w:basedOn w:val="Normal"/>
    <w:next w:val="Normal"/>
    <w:uiPriority w:val="11"/>
    <w:qFormat/>
    <w:pPr>
      <w:keepNext/>
      <w:keepLines/>
    </w:pPr>
    <w:rPr>
      <w:color w:val="2C112D"/>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almarglobal.com" TargetMode="External"/><Relationship Id="rId3" Type="http://schemas.openxmlformats.org/officeDocument/2006/relationships/settings" Target="settings.xml"/><Relationship Id="rId7" Type="http://schemas.openxmlformats.org/officeDocument/2006/relationships/hyperlink" Target="mailto:katie.kleinschnitz@kalmar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Gifford, Kristen</dc:creator>
  <cp:lastModifiedBy>Gifford, Kristen</cp:lastModifiedBy>
  <cp:revision>4</cp:revision>
  <dcterms:created xsi:type="dcterms:W3CDTF">2025-04-18T15:38:00Z</dcterms:created>
  <dcterms:modified xsi:type="dcterms:W3CDTF">2025-04-21T22:19:00Z</dcterms:modified>
</cp:coreProperties>
</file>