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043CE" w:rsidRDefault="00000000">
      <w:pPr>
        <w:keepNext/>
        <w:pBdr>
          <w:top w:val="nil"/>
          <w:left w:val="nil"/>
          <w:bottom w:val="nil"/>
          <w:right w:val="nil"/>
          <w:between w:val="nil"/>
        </w:pBdr>
        <w:spacing w:before="300" w:after="600"/>
        <w:ind w:right="13"/>
        <w:rPr>
          <w:rFonts w:ascii="Volvo Novum SemiLight" w:eastAsia="Volvo Novum SemiLight" w:hAnsi="Volvo Novum SemiLight" w:cs="Volvo Novum SemiLight"/>
          <w:color w:val="000000"/>
        </w:rPr>
      </w:pPr>
      <w:r>
        <w:rPr>
          <w:rFonts w:ascii="Volvo Novum SemiLight" w:eastAsia="Volvo Novum SemiLight" w:hAnsi="Volvo Novum SemiLight" w:cs="Volvo Novum SemiLight"/>
          <w:color w:val="000000"/>
        </w:rPr>
        <w:t>P R E S S  I N F O</w:t>
      </w:r>
    </w:p>
    <w:p w14:paraId="00000002" w14:textId="77777777" w:rsidR="002043CE" w:rsidRDefault="00000000">
      <w:pPr>
        <w:pStyle w:val="Heading1"/>
        <w:rPr>
          <w:rFonts w:ascii="Volvo Novum Medium" w:eastAsia="Volvo Novum Medium" w:hAnsi="Volvo Novum Medium" w:cs="Volvo Novum Medium"/>
        </w:rPr>
      </w:pPr>
      <w:r>
        <w:rPr>
          <w:rFonts w:ascii="Volvo Novum Medium" w:eastAsia="Volvo Novum Medium" w:hAnsi="Volvo Novum Medium" w:cs="Volvo Novum Medium"/>
        </w:rPr>
        <w:t>VOLVO CE AND PARTNERS ANNOUNCE NEW MOBILE CHARGING SOLUTIONS FOR ELECTRIC EQUIPMENT</w:t>
      </w:r>
    </w:p>
    <w:p w14:paraId="00000003" w14:textId="77777777" w:rsidR="002043CE" w:rsidRDefault="002043CE">
      <w:pPr>
        <w:rPr>
          <w:rFonts w:ascii="Arial" w:eastAsia="Arial" w:hAnsi="Arial" w:cs="Arial"/>
          <w:i/>
          <w:color w:val="000000"/>
          <w:sz w:val="21"/>
          <w:szCs w:val="21"/>
        </w:rPr>
      </w:pPr>
    </w:p>
    <w:p w14:paraId="00000004" w14:textId="77777777" w:rsidR="002043CE" w:rsidRDefault="00000000">
      <w:pPr>
        <w:pBdr>
          <w:top w:val="nil"/>
          <w:left w:val="nil"/>
          <w:bottom w:val="nil"/>
          <w:right w:val="nil"/>
          <w:between w:val="nil"/>
        </w:pBdr>
        <w:jc w:val="center"/>
        <w:rPr>
          <w:rFonts w:ascii="Arial" w:eastAsia="Arial" w:hAnsi="Arial" w:cs="Arial"/>
          <w:i/>
          <w:color w:val="FF0000"/>
        </w:rPr>
      </w:pPr>
      <w:sdt>
        <w:sdtPr>
          <w:tag w:val="goog_rdk_0"/>
          <w:id w:val="-17011431"/>
        </w:sdtPr>
        <w:sdtContent/>
      </w:sdt>
      <w:r>
        <w:rPr>
          <w:rFonts w:ascii="Arial" w:eastAsia="Arial" w:hAnsi="Arial" w:cs="Arial"/>
          <w:i/>
          <w:noProof/>
          <w:color w:val="FF0000"/>
        </w:rPr>
        <w:drawing>
          <wp:inline distT="114300" distB="114300" distL="114300" distR="114300" wp14:anchorId="4CF4CDB4" wp14:editId="1F977744">
            <wp:extent cx="4678325" cy="3277436"/>
            <wp:effectExtent l="0" t="0" r="0" b="0"/>
            <wp:docPr id="1636676092" name="image4.png"/>
            <wp:cNvGraphicFramePr/>
            <a:graphic xmlns:a="http://schemas.openxmlformats.org/drawingml/2006/main">
              <a:graphicData uri="http://schemas.openxmlformats.org/drawingml/2006/picture">
                <pic:pic xmlns:pic="http://schemas.openxmlformats.org/drawingml/2006/picture">
                  <pic:nvPicPr>
                    <pic:cNvPr id="1636676092" name="image4.png"/>
                    <pic:cNvPicPr preferRelativeResize="0"/>
                  </pic:nvPicPr>
                  <pic:blipFill rotWithShape="1">
                    <a:blip r:embed="rId8">
                      <a:extLst>
                        <a:ext uri="{28A0092B-C50C-407E-A947-70E740481C1C}">
                          <a14:useLocalDpi xmlns:a14="http://schemas.microsoft.com/office/drawing/2010/main" val="0"/>
                        </a:ext>
                      </a:extLst>
                    </a:blip>
                    <a:srcRect l="246" r="579"/>
                    <a:stretch/>
                  </pic:blipFill>
                  <pic:spPr bwMode="auto">
                    <a:xfrm>
                      <a:off x="0" y="0"/>
                      <a:ext cx="4695016" cy="3289129"/>
                    </a:xfrm>
                    <a:prstGeom prst="rect">
                      <a:avLst/>
                    </a:prstGeom>
                    <a:ln>
                      <a:noFill/>
                    </a:ln>
                    <a:extLst>
                      <a:ext uri="{53640926-AAD7-44D8-BBD7-CCE9431645EC}">
                        <a14:shadowObscured xmlns:a14="http://schemas.microsoft.com/office/drawing/2010/main"/>
                      </a:ext>
                    </a:extLst>
                  </pic:spPr>
                </pic:pic>
              </a:graphicData>
            </a:graphic>
          </wp:inline>
        </w:drawing>
      </w:r>
    </w:p>
    <w:p w14:paraId="00000005" w14:textId="77777777" w:rsidR="002043CE" w:rsidRDefault="002043CE">
      <w:pPr>
        <w:pBdr>
          <w:top w:val="nil"/>
          <w:left w:val="nil"/>
          <w:bottom w:val="nil"/>
          <w:right w:val="nil"/>
          <w:between w:val="nil"/>
        </w:pBdr>
        <w:rPr>
          <w:rFonts w:ascii="Arial" w:eastAsia="Arial" w:hAnsi="Arial" w:cs="Arial"/>
          <w:b/>
          <w:sz w:val="18"/>
          <w:szCs w:val="18"/>
        </w:rPr>
      </w:pPr>
    </w:p>
    <w:p w14:paraId="7E0BFF29" w14:textId="24549DD8" w:rsidR="009A0D94" w:rsidRDefault="009A0D94" w:rsidP="009A0D94">
      <w:pPr>
        <w:pBdr>
          <w:top w:val="nil"/>
          <w:left w:val="nil"/>
          <w:bottom w:val="nil"/>
          <w:right w:val="nil"/>
          <w:between w:val="nil"/>
        </w:pBdr>
        <w:rPr>
          <w:rFonts w:ascii="Arial" w:eastAsia="Arial" w:hAnsi="Arial" w:cs="Arial"/>
          <w:b/>
          <w:color w:val="000000"/>
          <w:sz w:val="18"/>
          <w:szCs w:val="18"/>
        </w:rPr>
      </w:pPr>
      <w:r>
        <w:rPr>
          <w:rFonts w:ascii="Arial" w:eastAsia="Arial" w:hAnsi="Arial" w:cs="Arial"/>
          <w:b/>
          <w:sz w:val="18"/>
          <w:szCs w:val="18"/>
        </w:rPr>
        <w:t>The PU</w:t>
      </w:r>
      <w:r>
        <w:rPr>
          <w:rFonts w:ascii="Arial" w:eastAsia="Arial" w:hAnsi="Arial" w:cs="Arial"/>
          <w:b/>
          <w:sz w:val="18"/>
          <w:szCs w:val="18"/>
        </w:rPr>
        <w:t>13</w:t>
      </w:r>
      <w:r>
        <w:rPr>
          <w:rFonts w:ascii="Arial" w:eastAsia="Arial" w:hAnsi="Arial" w:cs="Arial"/>
          <w:b/>
          <w:sz w:val="18"/>
          <w:szCs w:val="18"/>
        </w:rPr>
        <w:t xml:space="preserve">0 is </w:t>
      </w:r>
      <w:r>
        <w:rPr>
          <w:rFonts w:ascii="Arial" w:eastAsia="Arial" w:hAnsi="Arial" w:cs="Arial"/>
          <w:b/>
          <w:sz w:val="18"/>
          <w:szCs w:val="18"/>
        </w:rPr>
        <w:t>a</w:t>
      </w:r>
      <w:r>
        <w:rPr>
          <w:rFonts w:ascii="Arial" w:eastAsia="Arial" w:hAnsi="Arial" w:cs="Arial"/>
          <w:b/>
          <w:sz w:val="18"/>
          <w:szCs w:val="18"/>
        </w:rPr>
        <w:t xml:space="preserve"> power unit</w:t>
      </w:r>
      <w:r>
        <w:rPr>
          <w:rFonts w:ascii="Arial" w:eastAsia="Arial" w:hAnsi="Arial" w:cs="Arial"/>
          <w:b/>
          <w:sz w:val="18"/>
          <w:szCs w:val="18"/>
        </w:rPr>
        <w:t xml:space="preserve"> that resulted from a collaboration between </w:t>
      </w:r>
      <w:r>
        <w:rPr>
          <w:rFonts w:ascii="Arial" w:eastAsia="Arial" w:hAnsi="Arial" w:cs="Arial"/>
          <w:b/>
          <w:sz w:val="18"/>
          <w:szCs w:val="18"/>
        </w:rPr>
        <w:t xml:space="preserve">Volvo CE </w:t>
      </w:r>
      <w:r>
        <w:rPr>
          <w:rFonts w:ascii="Arial" w:eastAsia="Arial" w:hAnsi="Arial" w:cs="Arial"/>
          <w:b/>
          <w:sz w:val="18"/>
          <w:szCs w:val="18"/>
        </w:rPr>
        <w:t>and Portable Electric</w:t>
      </w:r>
      <w:r>
        <w:rPr>
          <w:rFonts w:ascii="Arial" w:eastAsia="Arial" w:hAnsi="Arial" w:cs="Arial"/>
          <w:b/>
          <w:sz w:val="18"/>
          <w:szCs w:val="18"/>
        </w:rPr>
        <w:t>.</w:t>
      </w:r>
    </w:p>
    <w:p w14:paraId="00000007" w14:textId="77777777" w:rsidR="002043CE" w:rsidRDefault="002043CE">
      <w:pPr>
        <w:pBdr>
          <w:top w:val="nil"/>
          <w:left w:val="nil"/>
          <w:bottom w:val="nil"/>
          <w:right w:val="nil"/>
          <w:between w:val="nil"/>
        </w:pBdr>
        <w:rPr>
          <w:rFonts w:ascii="Arial" w:eastAsia="Arial" w:hAnsi="Arial" w:cs="Arial"/>
          <w:color w:val="000000"/>
        </w:rPr>
      </w:pPr>
    </w:p>
    <w:p w14:paraId="00000008" w14:textId="77777777" w:rsidR="002043CE" w:rsidRDefault="00000000">
      <w:pPr>
        <w:rPr>
          <w:rFonts w:ascii="Arial" w:eastAsia="Arial" w:hAnsi="Arial" w:cs="Arial"/>
          <w:color w:val="000000"/>
        </w:rPr>
      </w:pPr>
      <w:r>
        <w:rPr>
          <w:rFonts w:ascii="Arial" w:eastAsia="Arial" w:hAnsi="Arial" w:cs="Arial"/>
          <w:color w:val="000000"/>
        </w:rPr>
        <w:t>Volvo Construction Equipment, Volvo Penta and two lead</w:t>
      </w:r>
      <w:r>
        <w:rPr>
          <w:rFonts w:ascii="Arial" w:eastAsia="Arial" w:hAnsi="Arial" w:cs="Arial"/>
        </w:rPr>
        <w:t xml:space="preserve">ing manufacturers of </w:t>
      </w:r>
      <w:r>
        <w:rPr>
          <w:rFonts w:ascii="Arial" w:eastAsia="Arial" w:hAnsi="Arial" w:cs="Arial"/>
          <w:color w:val="000000"/>
        </w:rPr>
        <w:t>charging solutions launched two new products in the North American market this week at the Advanced Clean Transportation (ACT) Expo in Las Vegas.</w:t>
      </w:r>
    </w:p>
    <w:p w14:paraId="00000009" w14:textId="77777777" w:rsidR="002043CE" w:rsidRDefault="002043CE">
      <w:pPr>
        <w:rPr>
          <w:rFonts w:ascii="Arial" w:eastAsia="Arial" w:hAnsi="Arial" w:cs="Arial"/>
          <w:color w:val="000000"/>
        </w:rPr>
      </w:pPr>
    </w:p>
    <w:p w14:paraId="0000000A" w14:textId="77777777" w:rsidR="002043CE" w:rsidRDefault="00000000">
      <w:pPr>
        <w:rPr>
          <w:rFonts w:ascii="Arial" w:eastAsia="Arial" w:hAnsi="Arial" w:cs="Arial"/>
          <w:color w:val="000000"/>
        </w:rPr>
      </w:pPr>
      <w:r>
        <w:rPr>
          <w:rFonts w:ascii="Arial" w:eastAsia="Arial" w:hAnsi="Arial" w:cs="Arial"/>
          <w:color w:val="000000"/>
        </w:rPr>
        <w:t xml:space="preserve">At a press event </w:t>
      </w:r>
      <w:r>
        <w:rPr>
          <w:rFonts w:ascii="Arial" w:eastAsia="Arial" w:hAnsi="Arial" w:cs="Arial"/>
        </w:rPr>
        <w:t>on Monday</w:t>
      </w:r>
      <w:r>
        <w:rPr>
          <w:rFonts w:ascii="Arial" w:eastAsia="Arial" w:hAnsi="Arial" w:cs="Arial"/>
          <w:color w:val="000000"/>
        </w:rPr>
        <w:t>, Volvo CE unveiled t</w:t>
      </w:r>
      <w:r>
        <w:rPr>
          <w:rFonts w:ascii="Arial" w:eastAsia="Arial" w:hAnsi="Arial" w:cs="Arial"/>
        </w:rPr>
        <w:t xml:space="preserve">wo Volvo-branded </w:t>
      </w:r>
      <w:r>
        <w:rPr>
          <w:rFonts w:ascii="Arial" w:eastAsia="Arial" w:hAnsi="Arial" w:cs="Arial"/>
          <w:color w:val="000000"/>
        </w:rPr>
        <w:t>mobile charging units called the PU750 and the PU130, marking the latest collaboration of industry pioneers. The PU</w:t>
      </w:r>
      <w:r>
        <w:rPr>
          <w:rFonts w:ascii="Arial" w:eastAsia="Arial" w:hAnsi="Arial" w:cs="Arial"/>
        </w:rPr>
        <w:t>750 power unit is ideal for fast-charging larger equipment on-site without needing a converter, while the PU130 is a portable DC fast charging unit for compact machines.</w:t>
      </w:r>
    </w:p>
    <w:p w14:paraId="0000000B" w14:textId="77777777" w:rsidR="002043CE" w:rsidRDefault="002043CE">
      <w:pPr>
        <w:rPr>
          <w:rFonts w:ascii="Arial" w:eastAsia="Arial" w:hAnsi="Arial" w:cs="Arial"/>
          <w:color w:val="000000"/>
        </w:rPr>
      </w:pPr>
    </w:p>
    <w:p w14:paraId="0000000D" w14:textId="49F595E3" w:rsidR="002043CE" w:rsidRPr="00C31B79" w:rsidRDefault="00000000">
      <w:pPr>
        <w:rPr>
          <w:rFonts w:ascii="Arial" w:eastAsia="Arial" w:hAnsi="Arial" w:cs="Arial"/>
          <w:color w:val="000000"/>
        </w:rPr>
      </w:pPr>
      <w:r>
        <w:rPr>
          <w:rFonts w:ascii="Arial" w:eastAsia="Arial" w:hAnsi="Arial" w:cs="Arial"/>
          <w:color w:val="000000"/>
        </w:rPr>
        <w:t xml:space="preserve">“We all have a common goal to revolutionize the landscape of sustainable technology within the heavy equipment sector,” said </w:t>
      </w:r>
      <w:r>
        <w:rPr>
          <w:rFonts w:ascii="Arial" w:eastAsia="Arial" w:hAnsi="Arial" w:cs="Arial"/>
          <w:color w:val="000000"/>
          <w:highlight w:val="white"/>
        </w:rPr>
        <w:t xml:space="preserve">Dr. Ray Gallant, </w:t>
      </w:r>
      <w:r>
        <w:rPr>
          <w:rFonts w:ascii="Arial" w:eastAsia="Arial" w:hAnsi="Arial" w:cs="Arial"/>
          <w:highlight w:val="white"/>
        </w:rPr>
        <w:t>v</w:t>
      </w:r>
      <w:r>
        <w:rPr>
          <w:rFonts w:ascii="Arial" w:eastAsia="Arial" w:hAnsi="Arial" w:cs="Arial"/>
          <w:color w:val="000000"/>
          <w:highlight w:val="white"/>
        </w:rPr>
        <w:t xml:space="preserve">ice </w:t>
      </w:r>
      <w:r>
        <w:rPr>
          <w:rFonts w:ascii="Arial" w:eastAsia="Arial" w:hAnsi="Arial" w:cs="Arial"/>
          <w:highlight w:val="white"/>
        </w:rPr>
        <w:t>p</w:t>
      </w:r>
      <w:r>
        <w:rPr>
          <w:rFonts w:ascii="Arial" w:eastAsia="Arial" w:hAnsi="Arial" w:cs="Arial"/>
          <w:color w:val="000000"/>
          <w:highlight w:val="white"/>
        </w:rPr>
        <w:t xml:space="preserve">resident — </w:t>
      </w:r>
      <w:r>
        <w:rPr>
          <w:rFonts w:ascii="Arial" w:eastAsia="Arial" w:hAnsi="Arial" w:cs="Arial"/>
          <w:highlight w:val="white"/>
        </w:rPr>
        <w:t>s</w:t>
      </w:r>
      <w:r>
        <w:rPr>
          <w:rFonts w:ascii="Arial" w:eastAsia="Arial" w:hAnsi="Arial" w:cs="Arial"/>
          <w:color w:val="000000"/>
          <w:highlight w:val="white"/>
        </w:rPr>
        <w:t xml:space="preserve">ustainability and </w:t>
      </w:r>
      <w:r>
        <w:rPr>
          <w:rFonts w:ascii="Arial" w:eastAsia="Arial" w:hAnsi="Arial" w:cs="Arial"/>
          <w:highlight w:val="white"/>
        </w:rPr>
        <w:t>p</w:t>
      </w:r>
      <w:r>
        <w:rPr>
          <w:rFonts w:ascii="Arial" w:eastAsia="Arial" w:hAnsi="Arial" w:cs="Arial"/>
          <w:color w:val="000000"/>
          <w:highlight w:val="white"/>
        </w:rPr>
        <w:t xml:space="preserve">roductivity </w:t>
      </w:r>
      <w:r>
        <w:rPr>
          <w:rFonts w:ascii="Arial" w:eastAsia="Arial" w:hAnsi="Arial" w:cs="Arial"/>
          <w:highlight w:val="white"/>
        </w:rPr>
        <w:t>s</w:t>
      </w:r>
      <w:r>
        <w:rPr>
          <w:rFonts w:ascii="Arial" w:eastAsia="Arial" w:hAnsi="Arial" w:cs="Arial"/>
          <w:color w:val="000000"/>
          <w:highlight w:val="white"/>
        </w:rPr>
        <w:t>ervices at Volvo CE. “Collaborating on these products allows us to make significant steps forward in the adoptability of electric machines.”</w:t>
      </w:r>
    </w:p>
    <w:p w14:paraId="4FE09017" w14:textId="77777777" w:rsidR="00592181" w:rsidRDefault="00592181">
      <w:pPr>
        <w:rPr>
          <w:rFonts w:ascii="Arial" w:eastAsia="Arial" w:hAnsi="Arial" w:cs="Arial"/>
          <w:b/>
          <w:color w:val="000000"/>
        </w:rPr>
      </w:pPr>
    </w:p>
    <w:p w14:paraId="0000000E" w14:textId="70BE4EC3" w:rsidR="002043CE" w:rsidRDefault="00000000">
      <w:pPr>
        <w:rPr>
          <w:rFonts w:ascii="Arial" w:eastAsia="Arial" w:hAnsi="Arial" w:cs="Arial"/>
          <w:b/>
          <w:color w:val="000000"/>
        </w:rPr>
      </w:pPr>
      <w:r>
        <w:rPr>
          <w:rFonts w:ascii="Arial" w:eastAsia="Arial" w:hAnsi="Arial" w:cs="Arial"/>
          <w:b/>
          <w:color w:val="000000"/>
        </w:rPr>
        <w:t>The PU750</w:t>
      </w:r>
    </w:p>
    <w:p w14:paraId="0000000F" w14:textId="77777777" w:rsidR="002043CE" w:rsidRDefault="00000000">
      <w:pPr>
        <w:rPr>
          <w:rFonts w:ascii="Arial" w:eastAsia="Arial" w:hAnsi="Arial" w:cs="Arial"/>
          <w:color w:val="000000"/>
        </w:rPr>
      </w:pPr>
      <w:r>
        <w:rPr>
          <w:rFonts w:ascii="Arial" w:eastAsia="Arial" w:hAnsi="Arial" w:cs="Arial"/>
          <w:color w:val="000000"/>
        </w:rPr>
        <w:t xml:space="preserve">Developed and built by </w:t>
      </w:r>
      <w:hyperlink r:id="rId9">
        <w:r w:rsidRPr="00C31B79">
          <w:rPr>
            <w:rFonts w:ascii="Arial" w:eastAsia="Arial" w:hAnsi="Arial" w:cs="Arial"/>
            <w:color w:val="0070C0"/>
            <w:u w:val="single"/>
          </w:rPr>
          <w:t>Utility Innovation Group</w:t>
        </w:r>
      </w:hyperlink>
      <w:r>
        <w:rPr>
          <w:rFonts w:ascii="Arial" w:eastAsia="Arial" w:hAnsi="Arial" w:cs="Arial"/>
          <w:color w:val="000000"/>
        </w:rPr>
        <w:t xml:space="preserve"> (UIG) in close cooperation with Volvo CE and Volvo Penta, the PU750 </w:t>
      </w:r>
      <w:r>
        <w:rPr>
          <w:rFonts w:ascii="Arial" w:eastAsia="Arial" w:hAnsi="Arial" w:cs="Arial"/>
        </w:rPr>
        <w:t>leverages the Volvo Group CAST (Common Architecture, Shared Technology) strategy.</w:t>
      </w:r>
      <w:r>
        <w:rPr>
          <w:rFonts w:ascii="Arial" w:eastAsia="Arial" w:hAnsi="Arial" w:cs="Arial"/>
          <w:color w:val="000000"/>
        </w:rPr>
        <w:t xml:space="preserve"> </w:t>
      </w:r>
      <w:r>
        <w:rPr>
          <w:rFonts w:ascii="Arial" w:eastAsia="Arial" w:hAnsi="Arial" w:cs="Arial"/>
        </w:rPr>
        <w:t xml:space="preserve">The partnership applies Volvo Penta’s leading battery sub-system to support charging </w:t>
      </w:r>
      <w:r>
        <w:rPr>
          <w:rFonts w:ascii="Arial" w:eastAsia="Arial" w:hAnsi="Arial" w:cs="Arial"/>
        </w:rPr>
        <w:lastRenderedPageBreak/>
        <w:t>around the world and allows mid-size electric machines to charge on a variety of jobsites thanks to its adaptability to multiple infrastructure setups and easy transport.</w:t>
      </w:r>
    </w:p>
    <w:p w14:paraId="00000010" w14:textId="77777777" w:rsidR="002043CE" w:rsidRDefault="002043CE">
      <w:pPr>
        <w:rPr>
          <w:rFonts w:ascii="Arial" w:eastAsia="Arial" w:hAnsi="Arial" w:cs="Arial"/>
          <w:color w:val="000000"/>
        </w:rPr>
      </w:pPr>
    </w:p>
    <w:p w14:paraId="00000011" w14:textId="77777777" w:rsidR="002043CE" w:rsidRDefault="00000000">
      <w:pPr>
        <w:rPr>
          <w:rFonts w:ascii="Arial" w:eastAsia="Arial" w:hAnsi="Arial" w:cs="Arial"/>
          <w:color w:val="000000"/>
        </w:rPr>
      </w:pPr>
      <w:r>
        <w:rPr>
          <w:rFonts w:ascii="Arial" w:eastAsia="Arial" w:hAnsi="Arial" w:cs="Arial"/>
          <w:color w:val="000000"/>
        </w:rPr>
        <w:t xml:space="preserve">“It’s not always clear what </w:t>
      </w:r>
      <w:r>
        <w:rPr>
          <w:rFonts w:ascii="Arial" w:eastAsia="Arial" w:hAnsi="Arial" w:cs="Arial"/>
        </w:rPr>
        <w:t>power availability</w:t>
      </w:r>
      <w:r>
        <w:rPr>
          <w:rFonts w:ascii="Arial" w:eastAsia="Arial" w:hAnsi="Arial" w:cs="Arial"/>
          <w:color w:val="000000"/>
        </w:rPr>
        <w:t xml:space="preserve"> you will have for charging on a jobsite, but this </w:t>
      </w:r>
      <w:r>
        <w:rPr>
          <w:rFonts w:ascii="Arial" w:eastAsia="Arial" w:hAnsi="Arial" w:cs="Arial"/>
        </w:rPr>
        <w:t>solution</w:t>
      </w:r>
      <w:r>
        <w:rPr>
          <w:rFonts w:ascii="Arial" w:eastAsia="Arial" w:hAnsi="Arial" w:cs="Arial"/>
          <w:color w:val="000000"/>
        </w:rPr>
        <w:t xml:space="preserve"> </w:t>
      </w:r>
      <w:r>
        <w:rPr>
          <w:rFonts w:ascii="Arial" w:eastAsia="Arial" w:hAnsi="Arial" w:cs="Arial"/>
        </w:rPr>
        <w:t>has been strategically developed to put our microgrid integration and GridSure expertise to work in order to dynamically adapt to all utility and on-site generation conditions</w:t>
      </w:r>
      <w:r>
        <w:rPr>
          <w:rFonts w:ascii="Arial" w:eastAsia="Arial" w:hAnsi="Arial" w:cs="Arial"/>
          <w:color w:val="000000"/>
        </w:rPr>
        <w:t xml:space="preserve">,” said Derek Tugwell, </w:t>
      </w:r>
      <w:r>
        <w:rPr>
          <w:rFonts w:ascii="Arial" w:eastAsia="Arial" w:hAnsi="Arial" w:cs="Arial"/>
        </w:rPr>
        <w:t>p</w:t>
      </w:r>
      <w:r>
        <w:rPr>
          <w:rFonts w:ascii="Arial" w:eastAsia="Arial" w:hAnsi="Arial" w:cs="Arial"/>
          <w:color w:val="000000"/>
        </w:rPr>
        <w:t xml:space="preserve">resident of UIG. “We’re really excited about </w:t>
      </w:r>
      <w:r>
        <w:rPr>
          <w:rFonts w:ascii="Arial" w:eastAsia="Arial" w:hAnsi="Arial" w:cs="Arial"/>
        </w:rPr>
        <w:t>how this solution will drive adoption of electrified off-road equipment and help drive decarbonization</w:t>
      </w:r>
      <w:r>
        <w:rPr>
          <w:rFonts w:ascii="Arial" w:eastAsia="Arial" w:hAnsi="Arial" w:cs="Arial"/>
          <w:color w:val="000000"/>
        </w:rPr>
        <w:t>.”</w:t>
      </w:r>
    </w:p>
    <w:p w14:paraId="00000012" w14:textId="77777777" w:rsidR="002043CE" w:rsidRDefault="002043CE">
      <w:pPr>
        <w:rPr>
          <w:rFonts w:ascii="Arial" w:eastAsia="Arial" w:hAnsi="Arial" w:cs="Arial"/>
          <w:color w:val="000000"/>
        </w:rPr>
      </w:pPr>
    </w:p>
    <w:p w14:paraId="00000013" w14:textId="77777777" w:rsidR="002043CE" w:rsidRDefault="00000000">
      <w:pPr>
        <w:rPr>
          <w:rFonts w:ascii="Arial" w:eastAsia="Arial" w:hAnsi="Arial" w:cs="Arial"/>
          <w:color w:val="000000"/>
        </w:rPr>
      </w:pPr>
      <w:r>
        <w:rPr>
          <w:rFonts w:ascii="Arial" w:eastAsia="Arial" w:hAnsi="Arial" w:cs="Arial"/>
        </w:rPr>
        <w:t>The first-generation PU750 has enough energy to support three to four mid-size machines like the Volvo</w:t>
      </w:r>
      <w:hyperlink r:id="rId10">
        <w:r>
          <w:rPr>
            <w:rFonts w:ascii="Arial" w:eastAsia="Arial" w:hAnsi="Arial" w:cs="Arial"/>
          </w:rPr>
          <w:t xml:space="preserve"> </w:t>
        </w:r>
      </w:hyperlink>
      <w:hyperlink r:id="rId11">
        <w:r w:rsidRPr="00C31B79">
          <w:rPr>
            <w:rFonts w:ascii="Arial" w:eastAsia="Arial" w:hAnsi="Arial" w:cs="Arial"/>
            <w:color w:val="0070C0"/>
            <w:u w:val="single"/>
          </w:rPr>
          <w:t>EC230 Electric excavator</w:t>
        </w:r>
      </w:hyperlink>
      <w:r>
        <w:rPr>
          <w:rFonts w:ascii="Arial" w:eastAsia="Arial" w:hAnsi="Arial" w:cs="Arial"/>
        </w:rPr>
        <w:t xml:space="preserve"> through twin CCS1 connections before the 792 kWh Volvo-based batteries need to be recharged. When used with the grid interactive UIG power system, the PU750 can seamlessly maximize available AC power and integrate on-site distributed energy assets to enable vehicle charging operations. Multiple assets can be tracked, managed and visualized within the GridSure</w:t>
      </w:r>
      <w:r>
        <w:rPr>
          <w:rFonts w:ascii="Arial" w:eastAsia="Arial" w:hAnsi="Arial" w:cs="Arial"/>
          <w:vertAlign w:val="superscript"/>
        </w:rPr>
        <w:t>TM</w:t>
      </w:r>
      <w:r>
        <w:rPr>
          <w:rFonts w:ascii="Arial" w:eastAsia="Arial" w:hAnsi="Arial" w:cs="Arial"/>
        </w:rPr>
        <w:t xml:space="preserve"> platform, making vehicle and charging power management clear. The PU750 also integrates solar panels to aid in controls and auxiliary system support when it is away from the grid, and its rugged design makes it a solid choice for tough environments.</w:t>
      </w:r>
    </w:p>
    <w:p w14:paraId="00000014" w14:textId="77777777" w:rsidR="002043CE" w:rsidRDefault="002043CE">
      <w:pPr>
        <w:rPr>
          <w:rFonts w:ascii="Arial" w:eastAsia="Arial" w:hAnsi="Arial" w:cs="Arial"/>
          <w:color w:val="000000"/>
        </w:rPr>
      </w:pPr>
    </w:p>
    <w:p w14:paraId="00000015" w14:textId="77777777" w:rsidR="002043CE" w:rsidRDefault="00000000">
      <w:pPr>
        <w:rPr>
          <w:rFonts w:ascii="Arial" w:eastAsia="Arial" w:hAnsi="Arial" w:cs="Arial"/>
          <w:color w:val="000000"/>
        </w:rPr>
      </w:pPr>
      <w:r>
        <w:rPr>
          <w:rFonts w:ascii="Arial" w:eastAsia="Arial" w:hAnsi="Arial" w:cs="Arial"/>
          <w:color w:val="000000"/>
        </w:rPr>
        <w:t xml:space="preserve">“We </w:t>
      </w:r>
      <w:hyperlink r:id="rId12">
        <w:r w:rsidRPr="00C31B79">
          <w:rPr>
            <w:rFonts w:ascii="Arial" w:eastAsia="Arial" w:hAnsi="Arial" w:cs="Arial"/>
            <w:color w:val="0070C0"/>
            <w:u w:val="single"/>
          </w:rPr>
          <w:t>teamed up</w:t>
        </w:r>
      </w:hyperlink>
      <w:r>
        <w:rPr>
          <w:rFonts w:ascii="Arial" w:eastAsia="Arial" w:hAnsi="Arial" w:cs="Arial"/>
          <w:color w:val="000000"/>
        </w:rPr>
        <w:t xml:space="preserve"> with UIG</w:t>
      </w:r>
      <w:r>
        <w:rPr>
          <w:rFonts w:ascii="Arial" w:eastAsia="Arial" w:hAnsi="Arial" w:cs="Arial"/>
        </w:rPr>
        <w:t xml:space="preserve"> last year </w:t>
      </w:r>
      <w:r>
        <w:rPr>
          <w:rFonts w:ascii="Arial" w:eastAsia="Arial" w:hAnsi="Arial" w:cs="Arial"/>
          <w:color w:val="000000"/>
        </w:rPr>
        <w:t xml:space="preserve">because of their expertise in integrating multiple assets to maximize on- and off-grid charging possibilities,” said </w:t>
      </w:r>
      <w:r>
        <w:rPr>
          <w:rFonts w:ascii="Arial" w:eastAsia="Arial" w:hAnsi="Arial" w:cs="Arial"/>
        </w:rPr>
        <w:t>Darren Tasker, vice president industrial, Volvo Penta North America.</w:t>
      </w:r>
      <w:r>
        <w:rPr>
          <w:rFonts w:ascii="Arial" w:eastAsia="Arial" w:hAnsi="Arial" w:cs="Arial"/>
          <w:color w:val="000000"/>
        </w:rPr>
        <w:t xml:space="preserve"> “Weaving our Volvo CE teammates into the partnership was always the plan, and it’s exciting to see what has come of this relationship so quickly.”</w:t>
      </w:r>
    </w:p>
    <w:p w14:paraId="50DAB84A" w14:textId="77777777" w:rsidR="00592181" w:rsidRDefault="00592181">
      <w:pPr>
        <w:rPr>
          <w:rFonts w:ascii="Arial" w:eastAsia="Arial" w:hAnsi="Arial" w:cs="Arial"/>
          <w:color w:val="000000"/>
        </w:rPr>
      </w:pPr>
    </w:p>
    <w:p w14:paraId="00000019" w14:textId="45E3D7CD" w:rsidR="002043CE" w:rsidRDefault="00000000">
      <w:pPr>
        <w:rPr>
          <w:rFonts w:ascii="Arial" w:eastAsia="Arial" w:hAnsi="Arial" w:cs="Arial"/>
          <w:b/>
          <w:color w:val="000000"/>
        </w:rPr>
      </w:pPr>
      <w:r>
        <w:rPr>
          <w:rFonts w:ascii="Arial" w:eastAsia="Arial" w:hAnsi="Arial" w:cs="Arial"/>
          <w:b/>
          <w:color w:val="000000"/>
        </w:rPr>
        <w:t>The PU130</w:t>
      </w:r>
    </w:p>
    <w:p w14:paraId="0000001A" w14:textId="77777777" w:rsidR="002043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Based on </w:t>
      </w:r>
      <w:hyperlink r:id="rId13">
        <w:r w:rsidRPr="00C31B79">
          <w:rPr>
            <w:rFonts w:ascii="Arial" w:eastAsia="Arial" w:hAnsi="Arial" w:cs="Arial"/>
            <w:color w:val="0070C0"/>
            <w:u w:val="single"/>
          </w:rPr>
          <w:t>Portable Electric</w:t>
        </w:r>
      </w:hyperlink>
      <w:r>
        <w:rPr>
          <w:rFonts w:ascii="Arial" w:eastAsia="Arial" w:hAnsi="Arial" w:cs="Arial"/>
          <w:color w:val="000000"/>
        </w:rPr>
        <w:t xml:space="preserve">’s proprietary 48-volt direct current fast charging (DCFC) technology, the PU130 provides the ability to charge compact equipment </w:t>
      </w:r>
      <w:r>
        <w:rPr>
          <w:rFonts w:ascii="Arial" w:eastAsia="Arial" w:hAnsi="Arial" w:cs="Arial"/>
        </w:rPr>
        <w:t>in less than an hour</w:t>
      </w:r>
      <w:r>
        <w:rPr>
          <w:rFonts w:ascii="Arial" w:eastAsia="Arial" w:hAnsi="Arial" w:cs="Arial"/>
          <w:color w:val="000000"/>
        </w:rPr>
        <w:t xml:space="preserve"> with 130 kWh of energy st</w:t>
      </w:r>
      <w:r>
        <w:rPr>
          <w:rFonts w:ascii="Arial" w:eastAsia="Arial" w:hAnsi="Arial" w:cs="Arial"/>
        </w:rPr>
        <w:t>orage capacity and a 20 kW charge rate</w:t>
      </w:r>
      <w:r>
        <w:rPr>
          <w:rFonts w:ascii="Arial" w:eastAsia="Arial" w:hAnsi="Arial" w:cs="Arial"/>
          <w:color w:val="000000"/>
        </w:rPr>
        <w:t xml:space="preserve">. </w:t>
      </w:r>
      <w:r>
        <w:rPr>
          <w:rFonts w:ascii="Arial" w:eastAsia="Arial" w:hAnsi="Arial" w:cs="Arial"/>
        </w:rPr>
        <w:t>In addition to charging equipment, the PU130 can simultaneously provide 40 kW of site power.</w:t>
      </w:r>
    </w:p>
    <w:p w14:paraId="0000001B" w14:textId="77777777" w:rsidR="002043CE" w:rsidRDefault="002043CE">
      <w:pPr>
        <w:rPr>
          <w:rFonts w:ascii="Arial" w:eastAsia="Arial" w:hAnsi="Arial" w:cs="Arial"/>
          <w:color w:val="000000"/>
        </w:rPr>
      </w:pPr>
    </w:p>
    <w:p w14:paraId="0000001C" w14:textId="77777777" w:rsidR="002043CE" w:rsidRDefault="00000000">
      <w:pPr>
        <w:rPr>
          <w:rFonts w:ascii="Arial" w:eastAsia="Arial" w:hAnsi="Arial" w:cs="Arial"/>
          <w:color w:val="000000"/>
        </w:rPr>
      </w:pPr>
      <w:r>
        <w:rPr>
          <w:rFonts w:ascii="Arial" w:eastAsia="Arial" w:hAnsi="Arial" w:cs="Arial"/>
          <w:color w:val="000000"/>
        </w:rPr>
        <w:t>"We are incredibly proud to partner with Volvo CE in bringing the PU130 to market,” said Keith Marett, CEO of Portable Electric. “This first-of-its-kind unit is a testament to our shared dedication and the importance of collaboration to reduce the use of carbon-intensive fuels at construction sites.”</w:t>
      </w:r>
    </w:p>
    <w:p w14:paraId="0000001D" w14:textId="77777777" w:rsidR="002043CE" w:rsidRDefault="002043CE">
      <w:pPr>
        <w:rPr>
          <w:rFonts w:ascii="Arial" w:eastAsia="Arial" w:hAnsi="Arial" w:cs="Arial"/>
        </w:rPr>
      </w:pPr>
    </w:p>
    <w:p w14:paraId="0000001E" w14:textId="77777777" w:rsidR="002043CE" w:rsidRDefault="00000000">
      <w:pPr>
        <w:rPr>
          <w:rFonts w:ascii="Arial" w:eastAsia="Arial" w:hAnsi="Arial" w:cs="Arial"/>
        </w:rPr>
      </w:pPr>
      <w:r>
        <w:rPr>
          <w:rFonts w:ascii="Arial" w:eastAsia="Arial" w:hAnsi="Arial" w:cs="Arial"/>
        </w:rPr>
        <w:t>The PU130 will be available through the North American Volvo dealer network later this year.</w:t>
      </w:r>
    </w:p>
    <w:p w14:paraId="0000001F" w14:textId="77777777" w:rsidR="002043CE" w:rsidRDefault="002043CE">
      <w:pPr>
        <w:rPr>
          <w:rFonts w:ascii="Arial" w:eastAsia="Arial" w:hAnsi="Arial" w:cs="Arial"/>
          <w:b/>
        </w:rPr>
      </w:pPr>
    </w:p>
    <w:p w14:paraId="00000020" w14:textId="77777777" w:rsidR="002043CE" w:rsidRDefault="00000000">
      <w:pPr>
        <w:rPr>
          <w:rFonts w:ascii="Arial" w:eastAsia="Arial" w:hAnsi="Arial" w:cs="Arial"/>
          <w:b/>
          <w:color w:val="000000"/>
        </w:rPr>
      </w:pPr>
      <w:r>
        <w:rPr>
          <w:rFonts w:ascii="Arial" w:eastAsia="Arial" w:hAnsi="Arial" w:cs="Arial"/>
          <w:b/>
          <w:color w:val="000000"/>
        </w:rPr>
        <w:t>Teaming up to move ahead</w:t>
      </w:r>
    </w:p>
    <w:p w14:paraId="00000021" w14:textId="77777777" w:rsidR="002043CE" w:rsidRDefault="00000000">
      <w:pPr>
        <w:rPr>
          <w:rFonts w:ascii="Arial" w:eastAsia="Arial" w:hAnsi="Arial" w:cs="Arial"/>
          <w:color w:val="000000"/>
        </w:rPr>
      </w:pPr>
      <w:r>
        <w:rPr>
          <w:rFonts w:ascii="Arial" w:eastAsia="Arial" w:hAnsi="Arial" w:cs="Arial"/>
          <w:color w:val="000000"/>
        </w:rPr>
        <w:t xml:space="preserve">While these are not Volvo CE’s first </w:t>
      </w:r>
      <w:r>
        <w:rPr>
          <w:rFonts w:ascii="Arial" w:eastAsia="Arial" w:hAnsi="Arial" w:cs="Arial"/>
          <w:color w:val="000000"/>
          <w:highlight w:val="white"/>
        </w:rPr>
        <w:t xml:space="preserve">— </w:t>
      </w:r>
      <w:r>
        <w:rPr>
          <w:rFonts w:ascii="Arial" w:eastAsia="Arial" w:hAnsi="Arial" w:cs="Arial"/>
          <w:color w:val="000000"/>
        </w:rPr>
        <w:t xml:space="preserve">or last </w:t>
      </w:r>
      <w:r>
        <w:rPr>
          <w:rFonts w:ascii="Arial" w:eastAsia="Arial" w:hAnsi="Arial" w:cs="Arial"/>
          <w:color w:val="000000"/>
          <w:highlight w:val="white"/>
        </w:rPr>
        <w:t xml:space="preserve">— </w:t>
      </w:r>
      <w:r>
        <w:rPr>
          <w:rFonts w:ascii="Arial" w:eastAsia="Arial" w:hAnsi="Arial" w:cs="Arial"/>
        </w:rPr>
        <w:t>power</w:t>
      </w:r>
      <w:r>
        <w:rPr>
          <w:rFonts w:ascii="Arial" w:eastAsia="Arial" w:hAnsi="Arial" w:cs="Arial"/>
          <w:color w:val="000000"/>
        </w:rPr>
        <w:t xml:space="preserve"> unit collaborations, they are further proof of the OEM’s commitment to providing the best solutions possible to make carbon reduction in the construction industry a reality.</w:t>
      </w:r>
    </w:p>
    <w:p w14:paraId="00000022" w14:textId="77777777" w:rsidR="002043CE" w:rsidRDefault="002043CE">
      <w:pPr>
        <w:rPr>
          <w:rFonts w:ascii="Arial" w:eastAsia="Arial" w:hAnsi="Arial" w:cs="Arial"/>
          <w:color w:val="000000"/>
        </w:rPr>
      </w:pPr>
    </w:p>
    <w:p w14:paraId="00000023" w14:textId="77777777" w:rsidR="002043CE" w:rsidRDefault="00000000">
      <w:pPr>
        <w:rPr>
          <w:rFonts w:ascii="Arial" w:eastAsia="Arial" w:hAnsi="Arial" w:cs="Arial"/>
          <w:color w:val="000000"/>
        </w:rPr>
      </w:pPr>
      <w:r>
        <w:rPr>
          <w:rFonts w:ascii="Arial" w:eastAsia="Arial" w:hAnsi="Arial" w:cs="Arial"/>
          <w:color w:val="000000"/>
        </w:rPr>
        <w:t>“Battery</w:t>
      </w:r>
      <w:r>
        <w:rPr>
          <w:rFonts w:ascii="Arial" w:eastAsia="Arial" w:hAnsi="Arial" w:cs="Arial"/>
        </w:rPr>
        <w:t>-</w:t>
      </w:r>
      <w:r>
        <w:rPr>
          <w:rFonts w:ascii="Arial" w:eastAsia="Arial" w:hAnsi="Arial" w:cs="Arial"/>
          <w:color w:val="000000"/>
        </w:rPr>
        <w:t>electric equipment is not feasible for every jobsite or application, but its use cases continue to grow,” said Gallant. “As long as owners and operators are making an effort to reduce emissions in whatever way they can, that is forward progress.”</w:t>
      </w:r>
    </w:p>
    <w:p w14:paraId="00000024" w14:textId="77777777" w:rsidR="002043CE" w:rsidRDefault="002043CE">
      <w:pPr>
        <w:rPr>
          <w:rFonts w:ascii="Arial" w:eastAsia="Arial" w:hAnsi="Arial" w:cs="Arial"/>
          <w:color w:val="000000"/>
        </w:rPr>
      </w:pPr>
    </w:p>
    <w:p w14:paraId="00000025" w14:textId="77777777" w:rsidR="002043CE" w:rsidRDefault="00000000">
      <w:pPr>
        <w:rPr>
          <w:rFonts w:ascii="Arial" w:eastAsia="Arial" w:hAnsi="Arial" w:cs="Arial"/>
          <w:color w:val="000000"/>
        </w:rPr>
      </w:pPr>
      <w:r>
        <w:rPr>
          <w:rFonts w:ascii="Arial" w:eastAsia="Arial" w:hAnsi="Arial" w:cs="Arial"/>
          <w:color w:val="000000"/>
        </w:rPr>
        <w:t xml:space="preserve">Gallant also </w:t>
      </w:r>
      <w:sdt>
        <w:sdtPr>
          <w:tag w:val="goog_rdk_1"/>
          <w:id w:val="1147627091"/>
        </w:sdtPr>
        <w:sdtContent/>
      </w:sdt>
      <w:r>
        <w:rPr>
          <w:rFonts w:ascii="Arial" w:eastAsia="Arial" w:hAnsi="Arial" w:cs="Arial"/>
          <w:color w:val="000000"/>
        </w:rPr>
        <w:t>shared pilot test results at the event, demonstrating the initial success and ongoing learning around the electrification of larger machines.</w:t>
      </w:r>
    </w:p>
    <w:p w14:paraId="00000026" w14:textId="77777777" w:rsidR="002043CE" w:rsidRDefault="002043CE">
      <w:pPr>
        <w:rPr>
          <w:rFonts w:ascii="Arial" w:eastAsia="Arial" w:hAnsi="Arial" w:cs="Arial"/>
        </w:rPr>
      </w:pPr>
    </w:p>
    <w:p w14:paraId="00000027" w14:textId="77777777" w:rsidR="002043CE" w:rsidRDefault="00000000">
      <w:pPr>
        <w:rPr>
          <w:rFonts w:ascii="Arial" w:eastAsia="Arial" w:hAnsi="Arial" w:cs="Arial"/>
        </w:rPr>
      </w:pPr>
      <w:r>
        <w:rPr>
          <w:rFonts w:ascii="Arial" w:eastAsia="Arial" w:hAnsi="Arial" w:cs="Arial"/>
        </w:rPr>
        <w:t xml:space="preserve">Learn more about charging electric construction equipment at </w:t>
      </w:r>
      <w:hyperlink r:id="rId14">
        <w:r w:rsidRPr="00C31B79">
          <w:rPr>
            <w:rFonts w:ascii="Arial" w:eastAsia="Arial" w:hAnsi="Arial" w:cs="Arial"/>
            <w:color w:val="0070C0"/>
            <w:u w:val="single"/>
          </w:rPr>
          <w:t>volvoce.com/united-states/en-us/products/electric-machines/electric-construction-equipment/charging</w:t>
        </w:r>
      </w:hyperlink>
      <w:r>
        <w:rPr>
          <w:rFonts w:ascii="Arial" w:eastAsia="Arial" w:hAnsi="Arial" w:cs="Arial"/>
        </w:rPr>
        <w:t>.</w:t>
      </w:r>
    </w:p>
    <w:p w14:paraId="00000028" w14:textId="77777777" w:rsidR="002043CE" w:rsidRDefault="002043CE">
      <w:pPr>
        <w:rPr>
          <w:rFonts w:ascii="Arial" w:eastAsia="Arial" w:hAnsi="Arial" w:cs="Arial"/>
        </w:rPr>
      </w:pPr>
    </w:p>
    <w:p w14:paraId="00000029" w14:textId="6AEBBFC7" w:rsidR="002043CE" w:rsidRDefault="00C31B79">
      <w:pPr>
        <w:jc w:val="center"/>
        <w:rPr>
          <w:rFonts w:ascii="Arial" w:eastAsia="Arial" w:hAnsi="Arial" w:cs="Arial"/>
          <w:color w:val="FF0000"/>
        </w:rPr>
      </w:pPr>
      <w:r>
        <w:rPr>
          <w:noProof/>
        </w:rPr>
        <w:lastRenderedPageBreak/>
        <w:drawing>
          <wp:inline distT="0" distB="0" distL="0" distR="0" wp14:anchorId="64667DF2" wp14:editId="6522B9F1">
            <wp:extent cx="3231515" cy="2775098"/>
            <wp:effectExtent l="0" t="0" r="0" b="6350"/>
            <wp:docPr id="60937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1522" name="Picture 609371522"/>
                    <pic:cNvPicPr/>
                  </pic:nvPicPr>
                  <pic:blipFill rotWithShape="1">
                    <a:blip r:embed="rId15">
                      <a:extLst>
                        <a:ext uri="{28A0092B-C50C-407E-A947-70E740481C1C}">
                          <a14:useLocalDpi xmlns:a14="http://schemas.microsoft.com/office/drawing/2010/main" val="0"/>
                        </a:ext>
                      </a:extLst>
                    </a:blip>
                    <a:srcRect t="4269" b="2846"/>
                    <a:stretch/>
                  </pic:blipFill>
                  <pic:spPr bwMode="auto">
                    <a:xfrm>
                      <a:off x="0" y="0"/>
                      <a:ext cx="3238263" cy="2780893"/>
                    </a:xfrm>
                    <a:prstGeom prst="rect">
                      <a:avLst/>
                    </a:prstGeom>
                    <a:ln>
                      <a:noFill/>
                    </a:ln>
                    <a:extLst>
                      <a:ext uri="{53640926-AAD7-44D8-BBD7-CCE9431645EC}">
                        <a14:shadowObscured xmlns:a14="http://schemas.microsoft.com/office/drawing/2010/main"/>
                      </a:ext>
                    </a:extLst>
                  </pic:spPr>
                </pic:pic>
              </a:graphicData>
            </a:graphic>
          </wp:inline>
        </w:drawing>
      </w:r>
    </w:p>
    <w:p w14:paraId="0000002A" w14:textId="77777777" w:rsidR="002043CE" w:rsidRDefault="002043CE">
      <w:pPr>
        <w:rPr>
          <w:rFonts w:ascii="Arial" w:eastAsia="Arial" w:hAnsi="Arial" w:cs="Arial"/>
        </w:rPr>
      </w:pPr>
    </w:p>
    <w:p w14:paraId="0000002B" w14:textId="77777777" w:rsidR="002043CE" w:rsidRDefault="00000000">
      <w:pPr>
        <w:rPr>
          <w:rFonts w:ascii="Arial" w:eastAsia="Arial" w:hAnsi="Arial" w:cs="Arial"/>
        </w:rPr>
      </w:pPr>
      <w:r>
        <w:rPr>
          <w:rFonts w:ascii="Arial" w:eastAsia="Arial" w:hAnsi="Arial" w:cs="Arial"/>
          <w:u w:val="single"/>
        </w:rPr>
        <w:t>Volvo PU750 Quick Specs</w:t>
      </w:r>
      <w:r>
        <w:rPr>
          <w:rFonts w:ascii="Arial" w:eastAsia="Arial" w:hAnsi="Arial" w:cs="Arial"/>
        </w:rPr>
        <w:t>:</w:t>
      </w:r>
    </w:p>
    <w:p w14:paraId="0000002C"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DC fast vehic</w:t>
      </w:r>
      <w:r>
        <w:rPr>
          <w:rFonts w:ascii="Arial" w:eastAsia="Arial" w:hAnsi="Arial" w:cs="Arial"/>
        </w:rPr>
        <w:t xml:space="preserve">le </w:t>
      </w:r>
      <w:r>
        <w:rPr>
          <w:rFonts w:ascii="Arial" w:eastAsia="Arial" w:hAnsi="Arial" w:cs="Arial"/>
          <w:color w:val="000000"/>
        </w:rPr>
        <w:t xml:space="preserve">charging: </w:t>
      </w:r>
      <w:r>
        <w:rPr>
          <w:rFonts w:ascii="Arial" w:eastAsia="Arial" w:hAnsi="Arial" w:cs="Arial"/>
        </w:rPr>
        <w:t>50</w:t>
      </w:r>
      <w:r>
        <w:rPr>
          <w:rFonts w:ascii="Arial" w:eastAsia="Arial" w:hAnsi="Arial" w:cs="Arial"/>
          <w:color w:val="000000"/>
        </w:rPr>
        <w:t>0 kW</w:t>
      </w:r>
    </w:p>
    <w:p w14:paraId="0000002D"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Storage capacity: 793 kWh</w:t>
      </w:r>
    </w:p>
    <w:p w14:paraId="0000002E"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rPr>
        <w:t>AC recharging: 480 kW</w:t>
      </w:r>
    </w:p>
    <w:p w14:paraId="0000002F"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AC voltage support: 400 V – 38 </w:t>
      </w:r>
      <w:r>
        <w:rPr>
          <w:rFonts w:ascii="Arial" w:eastAsia="Arial" w:hAnsi="Arial" w:cs="Arial"/>
        </w:rPr>
        <w:t>kV</w:t>
      </w:r>
    </w:p>
    <w:p w14:paraId="00000030" w14:textId="77777777" w:rsidR="002043CE"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AC frequency: 50 – 60 Hz</w:t>
      </w:r>
    </w:p>
    <w:p w14:paraId="00000031"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rPr>
        <w:t>CCS1 or CCS2 charging connectors</w:t>
      </w:r>
    </w:p>
    <w:p w14:paraId="00000033" w14:textId="1797C808" w:rsidR="002043CE" w:rsidRPr="00C31B79" w:rsidRDefault="00000000" w:rsidP="00C31B79">
      <w:pPr>
        <w:numPr>
          <w:ilvl w:val="0"/>
          <w:numId w:val="1"/>
        </w:numPr>
      </w:pPr>
      <w:r>
        <w:rPr>
          <w:rFonts w:ascii="Arial" w:eastAsia="Arial" w:hAnsi="Arial" w:cs="Arial"/>
        </w:rPr>
        <w:t>GridSure</w:t>
      </w:r>
      <w:r>
        <w:rPr>
          <w:rFonts w:ascii="Arial" w:eastAsia="Arial" w:hAnsi="Arial" w:cs="Arial"/>
          <w:vertAlign w:val="superscript"/>
        </w:rPr>
        <w:t>TM</w:t>
      </w:r>
      <w:r>
        <w:rPr>
          <w:rFonts w:ascii="Arial" w:eastAsia="Arial" w:hAnsi="Arial" w:cs="Arial"/>
        </w:rPr>
        <w:t xml:space="preserve"> microgrid control, management and data enablement</w:t>
      </w:r>
    </w:p>
    <w:p w14:paraId="3D74D9BC" w14:textId="77777777" w:rsidR="00592181" w:rsidRDefault="00592181">
      <w:pPr>
        <w:jc w:val="center"/>
        <w:rPr>
          <w:rFonts w:ascii="Arial" w:eastAsia="Arial" w:hAnsi="Arial" w:cs="Arial"/>
          <w:u w:val="single"/>
        </w:rPr>
      </w:pPr>
    </w:p>
    <w:p w14:paraId="79FEF456" w14:textId="77777777" w:rsidR="00592181" w:rsidRDefault="00592181">
      <w:pPr>
        <w:jc w:val="center"/>
        <w:rPr>
          <w:rFonts w:ascii="Arial" w:eastAsia="Arial" w:hAnsi="Arial" w:cs="Arial"/>
          <w:u w:val="single"/>
        </w:rPr>
      </w:pPr>
    </w:p>
    <w:p w14:paraId="00000034" w14:textId="46D1CEFF" w:rsidR="002043CE" w:rsidRDefault="00000000">
      <w:pPr>
        <w:jc w:val="center"/>
        <w:rPr>
          <w:rFonts w:ascii="Arial" w:eastAsia="Arial" w:hAnsi="Arial" w:cs="Arial"/>
          <w:u w:val="single"/>
        </w:rPr>
      </w:pPr>
      <w:r>
        <w:rPr>
          <w:rFonts w:ascii="Arial" w:eastAsia="Arial" w:hAnsi="Arial" w:cs="Arial"/>
          <w:noProof/>
        </w:rPr>
        <w:drawing>
          <wp:inline distT="0" distB="0" distL="0" distR="0" wp14:anchorId="7CA6C284" wp14:editId="03B46F4D">
            <wp:extent cx="2945219" cy="2449469"/>
            <wp:effectExtent l="0" t="0" r="1270" b="1905"/>
            <wp:docPr id="1636676094" name="image3.png"/>
            <wp:cNvGraphicFramePr/>
            <a:graphic xmlns:a="http://schemas.openxmlformats.org/drawingml/2006/main">
              <a:graphicData uri="http://schemas.openxmlformats.org/drawingml/2006/picture">
                <pic:pic xmlns:pic="http://schemas.openxmlformats.org/drawingml/2006/picture">
                  <pic:nvPicPr>
                    <pic:cNvPr id="1636676094" name="image3.png"/>
                    <pic:cNvPicPr preferRelativeResize="0"/>
                  </pic:nvPicPr>
                  <pic:blipFill rotWithShape="1">
                    <a:blip r:embed="rId16">
                      <a:extLst>
                        <a:ext uri="{28A0092B-C50C-407E-A947-70E740481C1C}">
                          <a14:useLocalDpi xmlns:a14="http://schemas.microsoft.com/office/drawing/2010/main" val="0"/>
                        </a:ext>
                      </a:extLst>
                    </a:blip>
                    <a:srcRect l="134" t="5756" r="134"/>
                    <a:stretch/>
                  </pic:blipFill>
                  <pic:spPr bwMode="auto">
                    <a:xfrm>
                      <a:off x="0" y="0"/>
                      <a:ext cx="2966096" cy="2466832"/>
                    </a:xfrm>
                    <a:prstGeom prst="rect">
                      <a:avLst/>
                    </a:prstGeom>
                    <a:ln>
                      <a:noFill/>
                    </a:ln>
                    <a:extLst>
                      <a:ext uri="{53640926-AAD7-44D8-BBD7-CCE9431645EC}">
                        <a14:shadowObscured xmlns:a14="http://schemas.microsoft.com/office/drawing/2010/main"/>
                      </a:ext>
                    </a:extLst>
                  </pic:spPr>
                </pic:pic>
              </a:graphicData>
            </a:graphic>
          </wp:inline>
        </w:drawing>
      </w:r>
    </w:p>
    <w:p w14:paraId="00000035" w14:textId="77777777" w:rsidR="002043CE" w:rsidRDefault="002043CE">
      <w:pPr>
        <w:rPr>
          <w:rFonts w:ascii="Arial" w:eastAsia="Arial" w:hAnsi="Arial" w:cs="Arial"/>
          <w:u w:val="single"/>
        </w:rPr>
      </w:pPr>
    </w:p>
    <w:p w14:paraId="00000036" w14:textId="77777777" w:rsidR="002043CE" w:rsidRDefault="00000000">
      <w:pPr>
        <w:rPr>
          <w:rFonts w:ascii="Arial" w:eastAsia="Arial" w:hAnsi="Arial" w:cs="Arial"/>
          <w:u w:val="single"/>
        </w:rPr>
      </w:pPr>
      <w:r>
        <w:rPr>
          <w:rFonts w:ascii="Arial" w:eastAsia="Arial" w:hAnsi="Arial" w:cs="Arial"/>
          <w:u w:val="single"/>
        </w:rPr>
        <w:t>Volvo PU130 Quick Specs:</w:t>
      </w:r>
    </w:p>
    <w:p w14:paraId="00000037"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AC output: 40 kW</w:t>
      </w:r>
    </w:p>
    <w:p w14:paraId="00000038"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rPr>
        <w:t xml:space="preserve">Low voltage </w:t>
      </w:r>
      <w:r>
        <w:rPr>
          <w:rFonts w:ascii="Arial" w:eastAsia="Arial" w:hAnsi="Arial" w:cs="Arial"/>
          <w:color w:val="000000"/>
        </w:rPr>
        <w:t>DC fast charging: 20 kW</w:t>
      </w:r>
    </w:p>
    <w:p w14:paraId="00000039"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Storage capacity: 130 kWh</w:t>
      </w:r>
    </w:p>
    <w:p w14:paraId="0000003A" w14:textId="77777777" w:rsidR="002043CE"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Neuron OS enabled wireless monitoring platform for real-time data, analytics and GPS</w:t>
      </w:r>
    </w:p>
    <w:p w14:paraId="0000003C" w14:textId="77777777" w:rsidR="002043CE" w:rsidRDefault="002043CE">
      <w:pPr>
        <w:jc w:val="both"/>
        <w:rPr>
          <w:rFonts w:ascii="Arial" w:eastAsia="Arial" w:hAnsi="Arial" w:cs="Arial"/>
        </w:rPr>
      </w:pPr>
    </w:p>
    <w:p w14:paraId="0000003D" w14:textId="77777777" w:rsidR="002043CE" w:rsidRDefault="00000000">
      <w:pPr>
        <w:jc w:val="both"/>
        <w:rPr>
          <w:rFonts w:ascii="Arial" w:eastAsia="Arial" w:hAnsi="Arial" w:cs="Arial"/>
          <w:color w:val="000000"/>
        </w:rPr>
      </w:pPr>
      <w:r>
        <w:rPr>
          <w:rFonts w:ascii="Arial" w:eastAsia="Arial" w:hAnsi="Arial" w:cs="Arial"/>
          <w:color w:val="000000"/>
        </w:rPr>
        <w:t>May 21, 2024</w:t>
      </w:r>
    </w:p>
    <w:p w14:paraId="0000003F" w14:textId="77777777" w:rsidR="002043CE" w:rsidRDefault="002043CE">
      <w:pPr>
        <w:jc w:val="both"/>
        <w:rPr>
          <w:rFonts w:ascii="Volvo Novum" w:eastAsia="Volvo Novum" w:hAnsi="Volvo Novum" w:cs="Volvo Novum"/>
          <w:sz w:val="19"/>
          <w:szCs w:val="19"/>
        </w:rPr>
      </w:pPr>
    </w:p>
    <w:p w14:paraId="00000040" w14:textId="77777777" w:rsidR="002043CE" w:rsidRDefault="00000000">
      <w:pPr>
        <w:jc w:val="both"/>
        <w:rPr>
          <w:rFonts w:ascii="Arial" w:eastAsia="Arial" w:hAnsi="Arial" w:cs="Arial"/>
          <w:i/>
          <w:sz w:val="19"/>
          <w:szCs w:val="19"/>
        </w:rPr>
      </w:pPr>
      <w:r>
        <w:rPr>
          <w:rFonts w:ascii="Arial" w:eastAsia="Arial" w:hAnsi="Arial" w:cs="Arial"/>
          <w:i/>
          <w:sz w:val="19"/>
          <w:szCs w:val="19"/>
        </w:rPr>
        <w:t>Journalists wanting further information, please contact:</w:t>
      </w:r>
    </w:p>
    <w:p w14:paraId="00000041" w14:textId="77777777" w:rsidR="002043CE" w:rsidRDefault="002043CE">
      <w:pPr>
        <w:jc w:val="both"/>
        <w:rPr>
          <w:rFonts w:ascii="Arial" w:eastAsia="Arial" w:hAnsi="Arial" w:cs="Arial"/>
          <w:i/>
          <w:sz w:val="19"/>
          <w:szCs w:val="19"/>
        </w:rPr>
      </w:pPr>
    </w:p>
    <w:p w14:paraId="00000042" w14:textId="77777777" w:rsidR="002043CE" w:rsidRDefault="00000000">
      <w:pPr>
        <w:rPr>
          <w:rFonts w:ascii="Arial" w:eastAsia="Arial" w:hAnsi="Arial" w:cs="Arial"/>
          <w:i/>
          <w:sz w:val="19"/>
          <w:szCs w:val="19"/>
        </w:rPr>
      </w:pPr>
      <w:r>
        <w:rPr>
          <w:rFonts w:ascii="Arial" w:eastAsia="Arial" w:hAnsi="Arial" w:cs="Arial"/>
          <w:i/>
          <w:sz w:val="19"/>
          <w:szCs w:val="19"/>
        </w:rPr>
        <w:t>Gregg Hennigan</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Dave Foster</w:t>
      </w:r>
    </w:p>
    <w:p w14:paraId="00000043" w14:textId="77777777" w:rsidR="002043CE" w:rsidRDefault="00000000">
      <w:pPr>
        <w:rPr>
          <w:rFonts w:ascii="Arial" w:eastAsia="Arial" w:hAnsi="Arial" w:cs="Arial"/>
          <w:i/>
          <w:sz w:val="19"/>
          <w:szCs w:val="19"/>
        </w:rPr>
      </w:pPr>
      <w:r>
        <w:rPr>
          <w:rFonts w:ascii="Arial" w:eastAsia="Arial" w:hAnsi="Arial" w:cs="Arial"/>
          <w:i/>
          <w:sz w:val="19"/>
          <w:szCs w:val="19"/>
        </w:rPr>
        <w:t>Marketing Communications</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Corporate Communications</w:t>
      </w:r>
    </w:p>
    <w:p w14:paraId="00000044" w14:textId="77777777" w:rsidR="002043CE" w:rsidRDefault="00000000">
      <w:pPr>
        <w:rPr>
          <w:rFonts w:ascii="Arial" w:eastAsia="Arial" w:hAnsi="Arial" w:cs="Arial"/>
          <w:i/>
          <w:sz w:val="19"/>
          <w:szCs w:val="19"/>
        </w:rPr>
      </w:pPr>
      <w:r>
        <w:rPr>
          <w:rFonts w:ascii="Arial" w:eastAsia="Arial" w:hAnsi="Arial" w:cs="Arial"/>
          <w:i/>
          <w:sz w:val="19"/>
          <w:szCs w:val="19"/>
        </w:rPr>
        <w:t>Volvo Construction Equipment North America</w:t>
      </w:r>
      <w:r>
        <w:rPr>
          <w:rFonts w:ascii="Arial" w:eastAsia="Arial" w:hAnsi="Arial" w:cs="Arial"/>
          <w:i/>
          <w:sz w:val="19"/>
          <w:szCs w:val="19"/>
        </w:rPr>
        <w:tab/>
      </w:r>
      <w:r>
        <w:rPr>
          <w:rFonts w:ascii="Arial" w:eastAsia="Arial" w:hAnsi="Arial" w:cs="Arial"/>
          <w:i/>
          <w:sz w:val="19"/>
          <w:szCs w:val="19"/>
        </w:rPr>
        <w:tab/>
        <w:t>Volvo Construction Equipment North America</w:t>
      </w:r>
    </w:p>
    <w:p w14:paraId="00000045" w14:textId="77777777" w:rsidR="002043CE" w:rsidRDefault="00000000">
      <w:pPr>
        <w:rPr>
          <w:rFonts w:ascii="Arial" w:eastAsia="Arial" w:hAnsi="Arial" w:cs="Arial"/>
          <w:i/>
          <w:color w:val="000000"/>
          <w:sz w:val="19"/>
          <w:szCs w:val="19"/>
        </w:rPr>
      </w:pPr>
      <w:r>
        <w:rPr>
          <w:rFonts w:ascii="Arial" w:eastAsia="Arial" w:hAnsi="Arial" w:cs="Arial"/>
          <w:i/>
          <w:color w:val="000000"/>
          <w:sz w:val="19"/>
          <w:szCs w:val="19"/>
        </w:rPr>
        <w:t>greggh@2rm.com</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dave.foster@volvo.com</w:t>
      </w:r>
    </w:p>
    <w:p w14:paraId="00000046" w14:textId="77777777" w:rsidR="002043CE" w:rsidRDefault="00000000">
      <w:pPr>
        <w:rPr>
          <w:rFonts w:ascii="Arial" w:eastAsia="Arial" w:hAnsi="Arial" w:cs="Arial"/>
          <w:sz w:val="16"/>
          <w:szCs w:val="16"/>
        </w:rPr>
      </w:pPr>
      <w:r>
        <w:rPr>
          <w:rFonts w:ascii="Arial" w:eastAsia="Arial" w:hAnsi="Arial" w:cs="Arial"/>
          <w:i/>
          <w:color w:val="000000"/>
          <w:sz w:val="19"/>
          <w:szCs w:val="19"/>
        </w:rPr>
        <w:t>515-557-2233</w:t>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r>
      <w:r>
        <w:rPr>
          <w:rFonts w:ascii="Arial" w:eastAsia="Arial" w:hAnsi="Arial" w:cs="Arial"/>
          <w:i/>
          <w:sz w:val="19"/>
          <w:szCs w:val="19"/>
        </w:rPr>
        <w:tab/>
        <w:t>717-300-6104</w:t>
      </w:r>
    </w:p>
    <w:p w14:paraId="00000047" w14:textId="77777777" w:rsidR="002043CE" w:rsidRDefault="002043CE">
      <w:pPr>
        <w:rPr>
          <w:rFonts w:ascii="Arial" w:eastAsia="Arial" w:hAnsi="Arial" w:cs="Arial"/>
          <w:sz w:val="16"/>
          <w:szCs w:val="16"/>
        </w:rPr>
      </w:pPr>
    </w:p>
    <w:p w14:paraId="00000049" w14:textId="34E193ED" w:rsidR="002043CE" w:rsidRDefault="00000000">
      <w:pPr>
        <w:rPr>
          <w:rFonts w:ascii="Arial" w:eastAsia="Arial" w:hAnsi="Arial" w:cs="Arial"/>
          <w:sz w:val="16"/>
          <w:szCs w:val="16"/>
        </w:rPr>
      </w:pPr>
      <w:r>
        <w:rPr>
          <w:rFonts w:ascii="Arial" w:eastAsia="Arial" w:hAnsi="Arial" w:cs="Arial"/>
          <w:sz w:val="16"/>
          <w:szCs w:val="16"/>
        </w:rPr>
        <w:t xml:space="preserve">For more information, please visit </w:t>
      </w:r>
      <w:hyperlink r:id="rId17">
        <w:r>
          <w:rPr>
            <w:rFonts w:ascii="Arial" w:eastAsia="Arial" w:hAnsi="Arial" w:cs="Arial"/>
            <w:color w:val="000000"/>
            <w:sz w:val="16"/>
            <w:szCs w:val="16"/>
          </w:rPr>
          <w:t>www.volvoce.com</w:t>
        </w:r>
      </w:hyperlink>
      <w:r>
        <w:rPr>
          <w:rFonts w:ascii="Arial" w:eastAsia="Arial" w:hAnsi="Arial" w:cs="Arial"/>
          <w:sz w:val="16"/>
          <w:szCs w:val="16"/>
        </w:rPr>
        <w:t>.</w:t>
      </w:r>
    </w:p>
    <w:p w14:paraId="0000004A" w14:textId="77777777" w:rsidR="002043CE" w:rsidRDefault="002043CE">
      <w:pPr>
        <w:rPr>
          <w:rFonts w:ascii="Arial" w:eastAsia="Arial" w:hAnsi="Arial" w:cs="Arial"/>
          <w:sz w:val="16"/>
          <w:szCs w:val="16"/>
        </w:rPr>
      </w:pPr>
    </w:p>
    <w:p w14:paraId="0000004B" w14:textId="77777777" w:rsidR="002043CE" w:rsidRDefault="00000000">
      <w:pPr>
        <w:rPr>
          <w:rFonts w:ascii="Arial" w:eastAsia="Arial" w:hAnsi="Arial" w:cs="Arial"/>
          <w:sz w:val="16"/>
          <w:szCs w:val="16"/>
        </w:rPr>
      </w:pPr>
      <w:r>
        <w:rPr>
          <w:rFonts w:ascii="Arial" w:eastAsia="Arial" w:hAnsi="Arial" w:cs="Arial"/>
          <w:sz w:val="16"/>
          <w:szCs w:val="16"/>
        </w:rPr>
        <w:t>For frequent updates, follow us on</w:t>
      </w:r>
    </w:p>
    <w:p w14:paraId="0000004C" w14:textId="77777777" w:rsidR="002043CE" w:rsidRDefault="00000000">
      <w:pPr>
        <w:rPr>
          <w:rFonts w:ascii="Arial" w:eastAsia="Arial" w:hAnsi="Arial" w:cs="Arial"/>
          <w:color w:val="000000"/>
          <w:sz w:val="16"/>
          <w:szCs w:val="16"/>
        </w:rPr>
      </w:pPr>
      <w:r>
        <w:rPr>
          <w:rFonts w:ascii="Arial" w:eastAsia="Arial" w:hAnsi="Arial" w:cs="Arial"/>
          <w:sz w:val="16"/>
          <w:szCs w:val="16"/>
        </w:rPr>
        <w:t xml:space="preserve">X: </w:t>
      </w:r>
      <w:hyperlink r:id="rId18">
        <w:r>
          <w:rPr>
            <w:rFonts w:ascii="Arial" w:eastAsia="Arial" w:hAnsi="Arial" w:cs="Arial"/>
            <w:color w:val="0070C0"/>
            <w:sz w:val="16"/>
            <w:szCs w:val="16"/>
          </w:rPr>
          <w:t>@VolvoCE_NA</w:t>
        </w:r>
      </w:hyperlink>
    </w:p>
    <w:p w14:paraId="0000004D" w14:textId="77777777" w:rsidR="002043CE" w:rsidRDefault="00000000">
      <w:pPr>
        <w:rPr>
          <w:rFonts w:ascii="Arial" w:eastAsia="Arial" w:hAnsi="Arial" w:cs="Arial"/>
          <w:color w:val="000000"/>
          <w:sz w:val="16"/>
          <w:szCs w:val="16"/>
        </w:rPr>
      </w:pPr>
      <w:r>
        <w:rPr>
          <w:rFonts w:ascii="Arial" w:eastAsia="Arial" w:hAnsi="Arial" w:cs="Arial"/>
          <w:color w:val="000000"/>
          <w:sz w:val="16"/>
          <w:szCs w:val="16"/>
        </w:rPr>
        <w:t xml:space="preserve">LinkedIn: </w:t>
      </w:r>
      <w:hyperlink r:id="rId19">
        <w:r>
          <w:rPr>
            <w:rFonts w:ascii="Arial" w:eastAsia="Arial" w:hAnsi="Arial" w:cs="Arial"/>
            <w:color w:val="0070C0"/>
            <w:sz w:val="16"/>
            <w:szCs w:val="16"/>
          </w:rPr>
          <w:t>Volvo Construction Equipment</w:t>
        </w:r>
      </w:hyperlink>
      <w:r>
        <w:rPr>
          <w:rFonts w:ascii="Arial" w:eastAsia="Arial" w:hAnsi="Arial" w:cs="Arial"/>
          <w:color w:val="0070C0"/>
          <w:sz w:val="16"/>
          <w:szCs w:val="16"/>
        </w:rPr>
        <w:t xml:space="preserve"> </w:t>
      </w:r>
    </w:p>
    <w:p w14:paraId="0000004E" w14:textId="77777777" w:rsidR="002043CE" w:rsidRDefault="00000000">
      <w:pPr>
        <w:rPr>
          <w:rFonts w:ascii="Arial" w:eastAsia="Arial" w:hAnsi="Arial" w:cs="Arial"/>
          <w:color w:val="0070C0"/>
          <w:sz w:val="16"/>
          <w:szCs w:val="16"/>
        </w:rPr>
      </w:pPr>
      <w:r>
        <w:rPr>
          <w:rFonts w:ascii="Arial" w:eastAsia="Arial" w:hAnsi="Arial" w:cs="Arial"/>
          <w:color w:val="000000"/>
          <w:sz w:val="16"/>
          <w:szCs w:val="16"/>
        </w:rPr>
        <w:t xml:space="preserve">Facebook: </w:t>
      </w:r>
      <w:hyperlink r:id="rId20">
        <w:r>
          <w:rPr>
            <w:rFonts w:ascii="Arial" w:eastAsia="Arial" w:hAnsi="Arial" w:cs="Arial"/>
            <w:color w:val="0070C0"/>
            <w:sz w:val="16"/>
            <w:szCs w:val="16"/>
          </w:rPr>
          <w:t>@VolvoCENA</w:t>
        </w:r>
      </w:hyperlink>
    </w:p>
    <w:p w14:paraId="0000004F" w14:textId="77777777" w:rsidR="002043CE" w:rsidRDefault="00000000">
      <w:pPr>
        <w:rPr>
          <w:rFonts w:ascii="Arial" w:eastAsia="Arial" w:hAnsi="Arial" w:cs="Arial"/>
          <w:color w:val="000000"/>
          <w:sz w:val="16"/>
          <w:szCs w:val="16"/>
        </w:rPr>
      </w:pPr>
      <w:r>
        <w:rPr>
          <w:rFonts w:ascii="Arial" w:eastAsia="Arial" w:hAnsi="Arial" w:cs="Arial"/>
          <w:color w:val="000000"/>
          <w:sz w:val="16"/>
          <w:szCs w:val="16"/>
        </w:rPr>
        <w:t xml:space="preserve">Instagram: </w:t>
      </w:r>
      <w:hyperlink r:id="rId21">
        <w:r>
          <w:rPr>
            <w:rFonts w:ascii="Arial" w:eastAsia="Arial" w:hAnsi="Arial" w:cs="Arial"/>
            <w:color w:val="0070C0"/>
            <w:sz w:val="16"/>
            <w:szCs w:val="16"/>
          </w:rPr>
          <w:t>@VolvoCE_NA</w:t>
        </w:r>
      </w:hyperlink>
    </w:p>
    <w:p w14:paraId="00000050" w14:textId="77777777" w:rsidR="002043CE" w:rsidRDefault="00000000">
      <w:pPr>
        <w:rPr>
          <w:rFonts w:ascii="Arial" w:eastAsia="Arial" w:hAnsi="Arial" w:cs="Arial"/>
          <w:sz w:val="16"/>
          <w:szCs w:val="16"/>
        </w:rPr>
      </w:pPr>
      <w:r>
        <w:rPr>
          <w:rFonts w:ascii="Arial" w:eastAsia="Arial" w:hAnsi="Arial" w:cs="Arial"/>
          <w:color w:val="000000"/>
          <w:sz w:val="16"/>
          <w:szCs w:val="16"/>
        </w:rPr>
        <w:t xml:space="preserve">YouTube: </w:t>
      </w:r>
      <w:hyperlink r:id="rId22">
        <w:r>
          <w:rPr>
            <w:rFonts w:ascii="Arial" w:eastAsia="Arial" w:hAnsi="Arial" w:cs="Arial"/>
            <w:color w:val="0070C0"/>
            <w:sz w:val="16"/>
            <w:szCs w:val="16"/>
          </w:rPr>
          <w:t>Volvo Construction Equipment – North America</w:t>
        </w:r>
      </w:hyperlink>
    </w:p>
    <w:p w14:paraId="00000051" w14:textId="77777777" w:rsidR="002043CE" w:rsidRDefault="002043CE">
      <w:pPr>
        <w:rPr>
          <w:rFonts w:ascii="Arial" w:eastAsia="Arial" w:hAnsi="Arial" w:cs="Arial"/>
          <w:b/>
          <w:color w:val="000000"/>
          <w:sz w:val="16"/>
          <w:szCs w:val="16"/>
          <w:highlight w:val="white"/>
        </w:rPr>
      </w:pPr>
    </w:p>
    <w:p w14:paraId="00000052" w14:textId="77777777" w:rsidR="002043CE" w:rsidRDefault="00000000">
      <w:pPr>
        <w:rPr>
          <w:rFonts w:ascii="Arial" w:eastAsia="Arial" w:hAnsi="Arial" w:cs="Arial"/>
          <w:b/>
          <w:color w:val="000000"/>
          <w:sz w:val="16"/>
          <w:szCs w:val="16"/>
          <w:highlight w:val="white"/>
        </w:rPr>
      </w:pPr>
      <w:r>
        <w:rPr>
          <w:rFonts w:ascii="Arial" w:eastAsia="Arial" w:hAnsi="Arial" w:cs="Arial"/>
          <w:b/>
          <w:color w:val="000000"/>
          <w:sz w:val="16"/>
          <w:szCs w:val="16"/>
          <w:highlight w:val="white"/>
        </w:rPr>
        <w:t>About Volvo Construction Equipment:</w:t>
      </w:r>
    </w:p>
    <w:p w14:paraId="00000053" w14:textId="77777777" w:rsidR="002043CE" w:rsidRDefault="00000000">
      <w:pPr>
        <w:rPr>
          <w:rFonts w:ascii="Arial" w:eastAsia="Arial" w:hAnsi="Arial" w:cs="Arial"/>
          <w:color w:val="000000"/>
          <w:sz w:val="16"/>
          <w:szCs w:val="16"/>
        </w:rPr>
      </w:pPr>
      <w:r>
        <w:rPr>
          <w:rFonts w:ascii="Arial" w:eastAsia="Arial" w:hAnsi="Arial" w:cs="Arial"/>
          <w:color w:val="000000"/>
          <w:sz w:val="16"/>
          <w:szCs w:val="16"/>
          <w:highlight w:val="white"/>
        </w:rPr>
        <w:t>Volvo CE is a leading international manufacturer of premium construction equipment, and with over 15,000 employees, it is one of the largest companies in the industry. Volvo CE offers a wide range of products and services in more than 140 countries through its global distribution network. Volvo CE is part of the Volvo Group. The Volvo Group drives prosperity through transport and infrastructure solutions, offering trucks, buses, construction equipment, power solutions for marine and industrial applications, financing and services that increase customers’ uptime and productivity. Founded in 1927, the Volvo Group is committed to shaping the future landscape of sustainable transport and infrastructure solutions. The Volvo Group is headquartered in Gothenburg, Sweden, employs 104,000 people and serves customers in almost 190 markets. In 2023, net sales amounted to SEK 553 billion (EUR 48 billion). Volvo shares are listed on Nasdaq Stockholm.</w:t>
      </w:r>
    </w:p>
    <w:p w14:paraId="00000054" w14:textId="77777777" w:rsidR="002043CE" w:rsidRDefault="002043CE">
      <w:pPr>
        <w:rPr>
          <w:rFonts w:ascii="Arial" w:eastAsia="Arial" w:hAnsi="Arial" w:cs="Arial"/>
          <w:b/>
          <w:color w:val="000000"/>
          <w:sz w:val="16"/>
          <w:szCs w:val="16"/>
        </w:rPr>
      </w:pPr>
    </w:p>
    <w:p w14:paraId="00000055" w14:textId="77777777" w:rsidR="002043CE" w:rsidRDefault="00000000">
      <w:pPr>
        <w:rPr>
          <w:rFonts w:ascii="Arial" w:eastAsia="Arial" w:hAnsi="Arial" w:cs="Arial"/>
          <w:b/>
          <w:color w:val="000000"/>
          <w:sz w:val="16"/>
          <w:szCs w:val="16"/>
        </w:rPr>
      </w:pPr>
      <w:r>
        <w:rPr>
          <w:rFonts w:ascii="Arial" w:eastAsia="Arial" w:hAnsi="Arial" w:cs="Arial"/>
          <w:b/>
          <w:color w:val="000000"/>
          <w:sz w:val="16"/>
          <w:szCs w:val="16"/>
        </w:rPr>
        <w:t>About Volvo Penta:</w:t>
      </w:r>
    </w:p>
    <w:p w14:paraId="00000057" w14:textId="7217DE60" w:rsidR="002043CE" w:rsidRPr="00E66EAE" w:rsidRDefault="00000000">
      <w:pPr>
        <w:rPr>
          <w:rFonts w:ascii="Arial" w:eastAsia="Arial" w:hAnsi="Arial" w:cs="Arial"/>
          <w:b/>
          <w:color w:val="000000"/>
          <w:sz w:val="16"/>
          <w:szCs w:val="16"/>
        </w:rPr>
      </w:pPr>
      <w:r>
        <w:rPr>
          <w:rFonts w:ascii="Arial" w:eastAsia="Arial" w:hAnsi="Arial" w:cs="Arial"/>
          <w:color w:val="000000"/>
          <w:sz w:val="16"/>
          <w:szCs w:val="16"/>
          <w:highlight w:val="white"/>
        </w:rPr>
        <w:t>Volvo Penta is a global manufacturer of engines and power systems for boats, vessels, and industrial applications, with a century of experience and a global network of nearly 3,500 dealers across 130 countries. The company is recognized for producing high-quality, reliable, and performance-driven power solutions. As part of the Volvo Group, Volvo Penta is committed to reducing dependence on fossil fuels and moving towards sustainable solutions at sea and on land.</w:t>
      </w:r>
    </w:p>
    <w:p w14:paraId="79EC10B7" w14:textId="77777777" w:rsidR="00592181" w:rsidRDefault="00592181">
      <w:pPr>
        <w:rPr>
          <w:rFonts w:ascii="Arial" w:eastAsia="Arial" w:hAnsi="Arial" w:cs="Arial"/>
          <w:b/>
          <w:color w:val="000000"/>
          <w:sz w:val="16"/>
          <w:szCs w:val="16"/>
        </w:rPr>
      </w:pPr>
    </w:p>
    <w:p w14:paraId="00000058" w14:textId="3C1E8549" w:rsidR="002043CE" w:rsidRDefault="00000000">
      <w:pPr>
        <w:rPr>
          <w:rFonts w:ascii="Arial" w:eastAsia="Arial" w:hAnsi="Arial" w:cs="Arial"/>
          <w:b/>
          <w:color w:val="000000"/>
          <w:sz w:val="16"/>
          <w:szCs w:val="16"/>
        </w:rPr>
      </w:pPr>
      <w:r>
        <w:rPr>
          <w:rFonts w:ascii="Arial" w:eastAsia="Arial" w:hAnsi="Arial" w:cs="Arial"/>
          <w:b/>
          <w:color w:val="000000"/>
          <w:sz w:val="16"/>
          <w:szCs w:val="16"/>
        </w:rPr>
        <w:t>About Utility Innovation Group:</w:t>
      </w:r>
    </w:p>
    <w:p w14:paraId="00000059" w14:textId="77777777" w:rsidR="002043CE" w:rsidRDefault="00000000">
      <w:pPr>
        <w:rPr>
          <w:rFonts w:ascii="Arial" w:eastAsia="Arial" w:hAnsi="Arial" w:cs="Arial"/>
          <w:b/>
          <w:color w:val="000000"/>
          <w:sz w:val="16"/>
          <w:szCs w:val="16"/>
        </w:rPr>
      </w:pPr>
      <w:r>
        <w:rPr>
          <w:rFonts w:ascii="Arial" w:eastAsia="Arial" w:hAnsi="Arial" w:cs="Arial"/>
          <w:color w:val="000000"/>
          <w:sz w:val="16"/>
          <w:szCs w:val="16"/>
          <w:highlight w:val="white"/>
        </w:rPr>
        <w:t>UIG is a leader in designing, building, protecting, and operating the global carbon-free grid of the future. UIG, founded by the core leadership team which helped shape the US microgrid market, specializes in utility protection and controls engineering, substation and distribution development, microgrid development, and grid resiliency. Together with their partners, UIG has developed an industry leading, international presence dedicated to their mission of shaping the future of electric grid infrastructure across the globe through an explicit focus on decarbonization and the ever-increasing need for resiliency.</w:t>
      </w:r>
    </w:p>
    <w:p w14:paraId="0000005A" w14:textId="77777777" w:rsidR="002043CE" w:rsidRDefault="002043CE">
      <w:pPr>
        <w:rPr>
          <w:rFonts w:ascii="Arial" w:eastAsia="Arial" w:hAnsi="Arial" w:cs="Arial"/>
          <w:color w:val="000000"/>
          <w:sz w:val="16"/>
          <w:szCs w:val="16"/>
        </w:rPr>
      </w:pPr>
    </w:p>
    <w:p w14:paraId="0000005B" w14:textId="77777777" w:rsidR="002043CE" w:rsidRDefault="00000000">
      <w:pPr>
        <w:rPr>
          <w:rFonts w:ascii="Arial" w:eastAsia="Arial" w:hAnsi="Arial" w:cs="Arial"/>
          <w:b/>
          <w:color w:val="000000"/>
          <w:sz w:val="16"/>
          <w:szCs w:val="16"/>
        </w:rPr>
      </w:pPr>
      <w:r>
        <w:rPr>
          <w:rFonts w:ascii="Arial" w:eastAsia="Arial" w:hAnsi="Arial" w:cs="Arial"/>
          <w:b/>
          <w:color w:val="000000"/>
          <w:sz w:val="16"/>
          <w:szCs w:val="16"/>
        </w:rPr>
        <w:t>About Portable Electric:</w:t>
      </w:r>
    </w:p>
    <w:p w14:paraId="0000005C" w14:textId="77777777" w:rsidR="002043CE" w:rsidRDefault="00000000">
      <w:pPr>
        <w:rPr>
          <w:rFonts w:ascii="Arial" w:eastAsia="Arial" w:hAnsi="Arial" w:cs="Arial"/>
          <w:color w:val="000000"/>
          <w:sz w:val="16"/>
          <w:szCs w:val="16"/>
        </w:rPr>
      </w:pPr>
      <w:r>
        <w:rPr>
          <w:rFonts w:ascii="Arial" w:eastAsia="Arial" w:hAnsi="Arial" w:cs="Arial"/>
          <w:color w:val="000000"/>
          <w:sz w:val="16"/>
          <w:szCs w:val="16"/>
        </w:rPr>
        <w:t>Portable Electric (PE) is a North American cleantech pioneer providing best-in-class, scalable electric equipment charging and energy storage solutions through its Voltstack ecosystem of silent, emission-free, off-grid power systems and e-Chargers. Designed, engineered, and manufactured by Portable Electric, there are over 850 Voltstack electric equipment chargers (e-Chargers) and power stations (e-Generators) in the field today. Portable Electric sits at the forefront of innovative mobile energy needs, from small, nimble units that navigate through disaster relief sites to powerful stations capable of powering a construction site or holding up a Hollywood film shoot. These silent, emission-free portable and mobile power stations and electric equipment chargers are either directly replacing fossil-fuel generators or being hybridized with them to reduce the runtimes of said noxious gensets significantly. Portable Electric's contribution to advancing the adoption of electric generators and electrification in the construction, film, and live events industry has spurred a positive global impact.</w:t>
      </w:r>
    </w:p>
    <w:sectPr w:rsidR="002043CE">
      <w:headerReference w:type="default" r:id="rId23"/>
      <w:footerReference w:type="default" r:id="rId24"/>
      <w:headerReference w:type="first" r:id="rId25"/>
      <w:footerReference w:type="first" r:id="rId26"/>
      <w:pgSz w:w="11906" w:h="16838"/>
      <w:pgMar w:top="2275" w:right="1440" w:bottom="2275" w:left="1440" w:header="706"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96ED" w14:textId="77777777" w:rsidR="00492501" w:rsidRDefault="00492501">
      <w:r>
        <w:separator/>
      </w:r>
    </w:p>
  </w:endnote>
  <w:endnote w:type="continuationSeparator" w:id="0">
    <w:p w14:paraId="2E394646" w14:textId="77777777" w:rsidR="00492501" w:rsidRDefault="00492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2ADD584C-19F5-B84E-9EF6-0A31F0E89ADC}"/>
  </w:font>
  <w:font w:name="Courier New">
    <w:panose1 w:val="02070309020205020404"/>
    <w:charset w:val="00"/>
    <w:family w:val="modern"/>
    <w:pitch w:val="fixed"/>
    <w:sig w:usb0="E0002EFF" w:usb1="C0007843" w:usb2="00000009" w:usb3="00000000" w:csb0="000001FF" w:csb1="00000000"/>
    <w:embedRegular r:id="rId2" w:fontKey="{6C50C378-2F5F-3848-A9DF-380F50F5B8BE}"/>
  </w:font>
  <w:font w:name="Times New Roman">
    <w:panose1 w:val="02020603050405020304"/>
    <w:charset w:val="00"/>
    <w:family w:val="roman"/>
    <w:pitch w:val="variable"/>
    <w:sig w:usb0="E0002EFF" w:usb1="C000785B" w:usb2="00000009" w:usb3="00000000" w:csb0="000001FF" w:csb1="00000000"/>
    <w:embedRegular r:id="rId3" w:fontKey="{5850F35C-A9F7-9A48-9B76-BA4B52528360}"/>
    <w:embedBold r:id="rId4" w:fontKey="{3B7FA11A-A9F0-F84E-9CF7-C35D42C7BC4B}"/>
    <w:embedItalic r:id="rId5" w:fontKey="{0ABB4E53-B946-054B-B141-41EF78EE2DF5}"/>
  </w:font>
  <w:font w:name="Volvo Sans Pro">
    <w:altName w:val="Cambria"/>
    <w:panose1 w:val="020B0604020202020204"/>
    <w:charset w:val="00"/>
    <w:family w:val="auto"/>
    <w:pitch w:val="default"/>
  </w:font>
  <w:font w:name="VolvoSans">
    <w:altName w:val="Calibri"/>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10" w:fontKey="{2FDA0212-4211-8E4C-9A7B-06768C12CEF2}"/>
    <w:embedBold r:id="rId11" w:fontKey="{64E9DB37-0ECF-9C41-82D6-2B09FAB1B077}"/>
    <w:embedItalic r:id="rId12" w:fontKey="{6E31A326-2B74-7C4F-AE6A-CC395E72008E}"/>
  </w:font>
  <w:font w:name="Volvo Novum">
    <w:altName w:val="Cambria"/>
    <w:panose1 w:val="020B0604020202020204"/>
    <w:charset w:val="00"/>
    <w:family w:val="swiss"/>
    <w:notTrueType/>
    <w:pitch w:val="variable"/>
    <w:sig w:usb0="A10002FF" w:usb1="5000200B" w:usb2="00000000" w:usb3="00000000" w:csb0="0000009F" w:csb1="00000000"/>
  </w:font>
  <w:font w:name="Segoe UI">
    <w:panose1 w:val="020B0604020202020204"/>
    <w:charset w:val="00"/>
    <w:family w:val="swiss"/>
    <w:pitch w:val="variable"/>
    <w:sig w:usb0="E4002EFF" w:usb1="C000E47F" w:usb2="00000009" w:usb3="00000000" w:csb0="000001FF" w:csb1="00000000"/>
    <w:embedRegular r:id="rId14" w:fontKey="{1647EBA2-CFA1-CC48-98AD-047ED33E82F4}"/>
  </w:font>
  <w:font w:name="Volvo Novum SemiLight">
    <w:altName w:val="Calibri"/>
    <w:panose1 w:val="020B060402020202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17" w:fontKey="{CC959A10-156A-C144-A394-A471DFEC3298}"/>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8" w:fontKey="{A8C7F1D5-7DE0-9049-9742-B348D4238201}"/>
    <w:embedItalic r:id="rId19" w:fontKey="{3F6659F5-E1E9-0C40-ABF8-499022718833}"/>
  </w:font>
  <w:font w:name="Volvo Novum Medium">
    <w:altName w:val="Calibri"/>
    <w:panose1 w:val="020B060402020202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77777777" w:rsidR="002043CE" w:rsidRDefault="002043CE">
    <w:pPr>
      <w:widowControl w:val="0"/>
      <w:pBdr>
        <w:top w:val="nil"/>
        <w:left w:val="nil"/>
        <w:bottom w:val="nil"/>
        <w:right w:val="nil"/>
        <w:between w:val="nil"/>
      </w:pBdr>
      <w:spacing w:line="276" w:lineRule="auto"/>
      <w:rPr>
        <w:rFonts w:ascii="Volvo Novum" w:eastAsia="Volvo Novum" w:hAnsi="Volvo Novum" w:cs="Volvo Novum"/>
        <w:color w:val="000000"/>
      </w:rPr>
    </w:pPr>
  </w:p>
  <w:p w14:paraId="0000006E" w14:textId="77777777" w:rsidR="002043CE" w:rsidRDefault="002043CE">
    <w:pPr>
      <w:pBdr>
        <w:top w:val="nil"/>
        <w:left w:val="nil"/>
        <w:bottom w:val="nil"/>
        <w:right w:val="nil"/>
        <w:between w:val="nil"/>
      </w:pBdr>
      <w:tabs>
        <w:tab w:val="center" w:pos="4703"/>
        <w:tab w:val="right" w:pos="9406"/>
      </w:tabs>
      <w:ind w:right="700"/>
      <w:jc w:val="center"/>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F" w14:textId="77777777" w:rsidR="002043CE" w:rsidRDefault="00000000">
    <w:pPr>
      <w:pBdr>
        <w:top w:val="nil"/>
        <w:left w:val="nil"/>
        <w:bottom w:val="nil"/>
        <w:right w:val="nil"/>
        <w:between w:val="nil"/>
      </w:pBdr>
      <w:tabs>
        <w:tab w:val="center" w:pos="4281"/>
        <w:tab w:val="right" w:pos="8562"/>
      </w:tabs>
      <w:spacing w:after="20"/>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ab/>
      <w:t xml:space="preserve"> </w:t>
    </w:r>
    <w:r>
      <w:rPr>
        <w:rFonts w:ascii="Volvo Novum Medium" w:eastAsia="Volvo Novum Medium" w:hAnsi="Volvo Novum Medium" w:cs="Volvo Novum Medium"/>
        <w:color w:val="000000"/>
        <w:sz w:val="16"/>
        <w:szCs w:val="16"/>
      </w:rPr>
      <w:tab/>
      <w:t xml:space="preserve"> </w:t>
    </w:r>
  </w:p>
  <w:tbl>
    <w:tblPr>
      <w:tblStyle w:val="a4"/>
      <w:tblW w:w="8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2"/>
      <w:gridCol w:w="1350"/>
      <w:gridCol w:w="1710"/>
      <w:gridCol w:w="1705"/>
    </w:tblGrid>
    <w:tr w:rsidR="002043CE" w14:paraId="528B4972" w14:textId="77777777">
      <w:tc>
        <w:tcPr>
          <w:tcW w:w="3492" w:type="dxa"/>
          <w:tcBorders>
            <w:top w:val="single" w:sz="4" w:space="0" w:color="000000"/>
          </w:tcBorders>
          <w:shd w:val="clear" w:color="auto" w:fill="auto"/>
        </w:tcPr>
        <w:p w14:paraId="00000060"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Volvo Construction Equipment North America</w:t>
          </w:r>
        </w:p>
        <w:p w14:paraId="00000061"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312 Volvo Way</w:t>
          </w:r>
        </w:p>
        <w:p w14:paraId="00000062"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Shippensburg, PA 17257</w:t>
          </w:r>
        </w:p>
        <w:p w14:paraId="00000063" w14:textId="77777777" w:rsidR="002043CE" w:rsidRDefault="002043CE">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p>
      </w:tc>
      <w:tc>
        <w:tcPr>
          <w:tcW w:w="1350" w:type="dxa"/>
          <w:tcBorders>
            <w:top w:val="single" w:sz="4" w:space="0" w:color="000000"/>
          </w:tcBorders>
          <w:shd w:val="clear" w:color="auto" w:fill="auto"/>
        </w:tcPr>
        <w:p w14:paraId="00000064"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Telephone</w:t>
          </w:r>
        </w:p>
        <w:p w14:paraId="00000065"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Switchboard</w:t>
          </w:r>
        </w:p>
        <w:p w14:paraId="00000066"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717-532-9181</w:t>
          </w:r>
          <w:r>
            <w:rPr>
              <w:rFonts w:ascii="Volvo Novum Medium" w:eastAsia="Volvo Novum Medium" w:hAnsi="Volvo Novum Medium" w:cs="Volvo Novum Medium"/>
              <w:color w:val="000000"/>
              <w:sz w:val="16"/>
              <w:szCs w:val="16"/>
            </w:rPr>
            <w:br/>
          </w:r>
        </w:p>
      </w:tc>
      <w:tc>
        <w:tcPr>
          <w:tcW w:w="1710" w:type="dxa"/>
          <w:tcBorders>
            <w:top w:val="single" w:sz="4" w:space="0" w:color="000000"/>
          </w:tcBorders>
          <w:shd w:val="clear" w:color="auto" w:fill="auto"/>
        </w:tcPr>
        <w:p w14:paraId="00000067"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Telefax</w:t>
          </w:r>
        </w:p>
        <w:p w14:paraId="00000068"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717-532-3408</w:t>
          </w:r>
        </w:p>
      </w:tc>
      <w:tc>
        <w:tcPr>
          <w:tcW w:w="1705" w:type="dxa"/>
          <w:tcBorders>
            <w:top w:val="single" w:sz="4" w:space="0" w:color="000000"/>
          </w:tcBorders>
          <w:shd w:val="clear" w:color="auto" w:fill="auto"/>
        </w:tcPr>
        <w:p w14:paraId="00000069" w14:textId="77777777" w:rsidR="002043CE" w:rsidRDefault="00000000">
          <w:pPr>
            <w:pBdr>
              <w:top w:val="nil"/>
              <w:left w:val="nil"/>
              <w:bottom w:val="nil"/>
              <w:right w:val="nil"/>
              <w:between w:val="nil"/>
            </w:pBdr>
            <w:tabs>
              <w:tab w:val="center" w:pos="4281"/>
              <w:tab w:val="right" w:pos="8562"/>
            </w:tabs>
            <w:rPr>
              <w:rFonts w:ascii="Volvo Novum Medium" w:eastAsia="Volvo Novum Medium" w:hAnsi="Volvo Novum Medium" w:cs="Volvo Novum Medium"/>
              <w:color w:val="000000"/>
              <w:sz w:val="16"/>
              <w:szCs w:val="16"/>
            </w:rPr>
          </w:pPr>
          <w:r>
            <w:rPr>
              <w:rFonts w:ascii="Volvo Novum Medium" w:eastAsia="Volvo Novum Medium" w:hAnsi="Volvo Novum Medium" w:cs="Volvo Novum Medium"/>
              <w:color w:val="000000"/>
              <w:sz w:val="16"/>
              <w:szCs w:val="16"/>
            </w:rPr>
            <w:t>www.volvoce.com/na</w:t>
          </w:r>
        </w:p>
      </w:tc>
    </w:tr>
  </w:tbl>
  <w:p w14:paraId="0000006A" w14:textId="77777777" w:rsidR="002043CE" w:rsidRDefault="002043CE">
    <w:pPr>
      <w:pBdr>
        <w:top w:val="nil"/>
        <w:left w:val="nil"/>
        <w:bottom w:val="nil"/>
        <w:right w:val="nil"/>
        <w:between w:val="nil"/>
      </w:pBdr>
      <w:tabs>
        <w:tab w:val="center" w:pos="4703"/>
        <w:tab w:val="right" w:pos="9406"/>
      </w:tabs>
      <w:rPr>
        <w:rFonts w:ascii="Volvo Novum" w:eastAsia="Volvo Novum" w:hAnsi="Volvo Novum" w:cs="Volvo Novum"/>
        <w:color w:val="000000"/>
        <w:sz w:val="16"/>
        <w:szCs w:val="16"/>
      </w:rPr>
    </w:pPr>
  </w:p>
  <w:p w14:paraId="0000006B" w14:textId="77777777" w:rsidR="002043CE" w:rsidRDefault="002043CE">
    <w:pPr>
      <w:pBdr>
        <w:top w:val="nil"/>
        <w:left w:val="nil"/>
        <w:bottom w:val="nil"/>
        <w:right w:val="nil"/>
        <w:between w:val="nil"/>
      </w:pBdr>
      <w:tabs>
        <w:tab w:val="center" w:pos="4703"/>
        <w:tab w:val="right" w:pos="9406"/>
      </w:tabs>
      <w:rPr>
        <w:color w:val="000000"/>
      </w:rPr>
    </w:pPr>
  </w:p>
  <w:p w14:paraId="0000006C" w14:textId="77777777" w:rsidR="002043CE" w:rsidRDefault="002043CE">
    <w:pPr>
      <w:pBdr>
        <w:top w:val="nil"/>
        <w:left w:val="nil"/>
        <w:bottom w:val="nil"/>
        <w:right w:val="nil"/>
        <w:between w:val="nil"/>
      </w:pBdr>
      <w:tabs>
        <w:tab w:val="center" w:pos="4703"/>
        <w:tab w:val="right" w:pos="9406"/>
      </w:tabs>
      <w:rPr>
        <w:rFonts w:ascii="Volvo Novum" w:eastAsia="Volvo Novum" w:hAnsi="Volvo Novum" w:cs="Volvo Novum"/>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2C181" w14:textId="77777777" w:rsidR="00492501" w:rsidRDefault="00492501">
      <w:r>
        <w:separator/>
      </w:r>
    </w:p>
  </w:footnote>
  <w:footnote w:type="continuationSeparator" w:id="0">
    <w:p w14:paraId="361E898C" w14:textId="77777777" w:rsidR="00492501" w:rsidRDefault="00492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E" w14:textId="77777777" w:rsidR="002043CE" w:rsidRDefault="00000000">
    <w:pPr>
      <w:pBdr>
        <w:top w:val="nil"/>
        <w:left w:val="nil"/>
        <w:bottom w:val="nil"/>
        <w:right w:val="nil"/>
        <w:between w:val="nil"/>
      </w:pBdr>
      <w:tabs>
        <w:tab w:val="center" w:pos="4703"/>
        <w:tab w:val="right" w:pos="9406"/>
      </w:tabs>
      <w:rPr>
        <w:color w:val="000000"/>
      </w:rPr>
    </w:pPr>
    <w:r>
      <w:rPr>
        <w:noProof/>
        <w:color w:val="000000"/>
      </w:rPr>
      <w:drawing>
        <wp:anchor distT="0" distB="0" distL="114300" distR="114300" simplePos="0" relativeHeight="251658240" behindDoc="0" locked="0" layoutInCell="1" hidden="0" allowOverlap="1" wp14:anchorId="0CE814E3" wp14:editId="3E75FB1E">
          <wp:simplePos x="0" y="0"/>
          <wp:positionH relativeFrom="margin">
            <wp:align>center</wp:align>
          </wp:positionH>
          <wp:positionV relativeFrom="page">
            <wp:posOffset>449580</wp:posOffset>
          </wp:positionV>
          <wp:extent cx="899795" cy="74930"/>
          <wp:effectExtent l="0" t="0" r="0" b="0"/>
          <wp:wrapNone/>
          <wp:docPr id="1636676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99795" cy="749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D" w14:textId="77777777" w:rsidR="002043CE" w:rsidRDefault="00000000">
    <w:pPr>
      <w:pBdr>
        <w:top w:val="nil"/>
        <w:left w:val="nil"/>
        <w:bottom w:val="nil"/>
        <w:right w:val="nil"/>
        <w:between w:val="nil"/>
      </w:pBdr>
      <w:tabs>
        <w:tab w:val="center" w:pos="4703"/>
        <w:tab w:val="right" w:pos="9406"/>
      </w:tabs>
      <w:rPr>
        <w:color w:val="000000"/>
      </w:rPr>
    </w:pPr>
    <w:r>
      <w:rPr>
        <w:noProof/>
        <w:color w:val="000000"/>
      </w:rPr>
      <w:drawing>
        <wp:anchor distT="0" distB="0" distL="114300" distR="114300" simplePos="0" relativeHeight="251659264" behindDoc="0" locked="0" layoutInCell="1" hidden="0" allowOverlap="1" wp14:anchorId="4F2F7FA5" wp14:editId="6C40BD4C">
          <wp:simplePos x="0" y="0"/>
          <wp:positionH relativeFrom="margin">
            <wp:align>center</wp:align>
          </wp:positionH>
          <wp:positionV relativeFrom="page">
            <wp:posOffset>255905</wp:posOffset>
          </wp:positionV>
          <wp:extent cx="1080000" cy="90000"/>
          <wp:effectExtent l="0" t="0" r="0" b="0"/>
          <wp:wrapSquare wrapText="bothSides" distT="0" distB="0" distL="114300" distR="114300"/>
          <wp:docPr id="1636676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0000" cy="9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013860"/>
    <w:multiLevelType w:val="multilevel"/>
    <w:tmpl w:val="DF820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1058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3CE"/>
    <w:rsid w:val="00072149"/>
    <w:rsid w:val="002043CE"/>
    <w:rsid w:val="00492501"/>
    <w:rsid w:val="00592181"/>
    <w:rsid w:val="007337FB"/>
    <w:rsid w:val="00765279"/>
    <w:rsid w:val="009A0D94"/>
    <w:rsid w:val="00A25990"/>
    <w:rsid w:val="00A65B42"/>
    <w:rsid w:val="00B41538"/>
    <w:rsid w:val="00C31B79"/>
    <w:rsid w:val="00DA728A"/>
    <w:rsid w:val="00E66EAE"/>
    <w:rsid w:val="00EA5158"/>
    <w:rsid w:val="00EC1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4E40BC"/>
  <w15:docId w15:val="{79B9D737-F596-4149-9748-D94D9468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A5D"/>
  </w:style>
  <w:style w:type="paragraph" w:styleId="Heading1">
    <w:name w:val="heading 1"/>
    <w:basedOn w:val="Normal"/>
    <w:next w:val="Normal"/>
    <w:link w:val="Heading1Char"/>
    <w:uiPriority w:val="9"/>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uiPriority w:val="9"/>
    <w:semiHidden/>
    <w:unhideWhenUsed/>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uiPriority w:val="9"/>
    <w:semiHidden/>
    <w:unhideWhenUsed/>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0540B8"/>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customStyle="1" w:styleId="FooterChar">
    <w:name w:val="Footer Char"/>
    <w:basedOn w:val="DefaultParagraphFont"/>
    <w:link w:val="Footer"/>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nhideWhenUsed/>
    <w:rsid w:val="00DE6F55"/>
  </w:style>
  <w:style w:type="character" w:customStyle="1" w:styleId="CommentTextChar">
    <w:name w:val="Comment Text Char"/>
    <w:basedOn w:val="DefaultParagraphFont"/>
    <w:link w:val="CommentText"/>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ooter"/>
    <w:rsid w:val="00695BFB"/>
    <w:pPr>
      <w:tabs>
        <w:tab w:val="clear" w:pos="4703"/>
        <w:tab w:val="clear" w:pos="9406"/>
        <w:tab w:val="center" w:pos="4281"/>
        <w:tab w:val="right" w:pos="8562"/>
      </w:tabs>
      <w:spacing w:line="160" w:lineRule="atLeast"/>
    </w:pPr>
    <w:rPr>
      <w:rFonts w:ascii="VolvoSans" w:eastAsia="SimSun" w:hAnsi="VolvoSans"/>
      <w:noProof/>
      <w:sz w:val="14"/>
      <w:szCs w:val="24"/>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character" w:styleId="FollowedHyperlink">
    <w:name w:val="FollowedHyperlink"/>
    <w:basedOn w:val="DefaultParagraphFont"/>
    <w:semiHidden/>
    <w:unhideWhenUsed/>
    <w:rsid w:val="00DC5430"/>
    <w:rPr>
      <w:color w:val="99999B"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57" w:type="dxa"/>
        <w:left w:w="28" w:type="dxa"/>
        <w:bottom w:w="113" w:type="dxa"/>
        <w:right w:w="28" w:type="dxa"/>
      </w:tblCellMar>
    </w:tblPr>
  </w:style>
  <w:style w:type="table" w:customStyle="1" w:styleId="37">
    <w:name w:val="37"/>
    <w:basedOn w:val="TableNormal"/>
    <w:tblPr>
      <w:tblStyleRowBandSize w:val="1"/>
      <w:tblStyleColBandSize w:val="1"/>
      <w:tblCellMar>
        <w:top w:w="57" w:type="dxa"/>
        <w:left w:w="28" w:type="dxa"/>
        <w:bottom w:w="113" w:type="dxa"/>
        <w:right w:w="28" w:type="dxa"/>
      </w:tblCellMar>
    </w:tblPr>
  </w:style>
  <w:style w:type="table" w:customStyle="1" w:styleId="36">
    <w:name w:val="36"/>
    <w:basedOn w:val="TableNormal"/>
    <w:tblPr>
      <w:tblStyleRowBandSize w:val="1"/>
      <w:tblStyleColBandSize w:val="1"/>
      <w:tblCellMar>
        <w:top w:w="57" w:type="dxa"/>
        <w:left w:w="28" w:type="dxa"/>
        <w:bottom w:w="113" w:type="dxa"/>
        <w:right w:w="28" w:type="dxa"/>
      </w:tblCellMar>
    </w:tblPr>
  </w:style>
  <w:style w:type="paragraph" w:styleId="Revision">
    <w:name w:val="Revision"/>
    <w:hidden/>
    <w:uiPriority w:val="99"/>
    <w:semiHidden/>
    <w:rsid w:val="005E5639"/>
  </w:style>
  <w:style w:type="table" w:styleId="TableGrid">
    <w:name w:val="Table Grid"/>
    <w:basedOn w:val="TableNormal"/>
    <w:uiPriority w:val="39"/>
    <w:rsid w:val="00E13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35"/>
    <w:basedOn w:val="TableNormal"/>
    <w:tblPr>
      <w:tblStyleRowBandSize w:val="1"/>
      <w:tblStyleColBandSize w:val="1"/>
      <w:tblCellMar>
        <w:top w:w="57" w:type="dxa"/>
        <w:left w:w="28" w:type="dxa"/>
        <w:bottom w:w="113" w:type="dxa"/>
        <w:right w:w="28" w:type="dxa"/>
      </w:tblCellMar>
    </w:tblPr>
  </w:style>
  <w:style w:type="table" w:customStyle="1" w:styleId="34">
    <w:name w:val="34"/>
    <w:basedOn w:val="TableNormal"/>
    <w:tblPr>
      <w:tblStyleRowBandSize w:val="1"/>
      <w:tblStyleColBandSize w:val="1"/>
      <w:tblCellMar>
        <w:top w:w="57" w:type="dxa"/>
        <w:left w:w="28" w:type="dxa"/>
        <w:bottom w:w="113" w:type="dxa"/>
        <w:right w:w="28" w:type="dxa"/>
      </w:tblCellMar>
    </w:tblPr>
  </w:style>
  <w:style w:type="table" w:customStyle="1" w:styleId="33">
    <w:name w:val="33"/>
    <w:basedOn w:val="TableNormal"/>
    <w:tblPr>
      <w:tblStyleRowBandSize w:val="1"/>
      <w:tblStyleColBandSize w:val="1"/>
      <w:tblCellMar>
        <w:top w:w="57" w:type="dxa"/>
        <w:left w:w="28" w:type="dxa"/>
        <w:bottom w:w="113" w:type="dxa"/>
        <w:right w:w="28" w:type="dxa"/>
      </w:tblCellMar>
    </w:tblPr>
  </w:style>
  <w:style w:type="table" w:customStyle="1" w:styleId="32">
    <w:name w:val="32"/>
    <w:basedOn w:val="TableNormal"/>
    <w:tblPr>
      <w:tblStyleRowBandSize w:val="1"/>
      <w:tblStyleColBandSize w:val="1"/>
      <w:tblCellMar>
        <w:top w:w="57" w:type="dxa"/>
        <w:left w:w="28" w:type="dxa"/>
        <w:bottom w:w="113" w:type="dxa"/>
        <w:right w:w="28" w:type="dxa"/>
      </w:tblCellMar>
    </w:tblPr>
  </w:style>
  <w:style w:type="table" w:customStyle="1" w:styleId="31">
    <w:name w:val="31"/>
    <w:basedOn w:val="TableNormal"/>
    <w:tblPr>
      <w:tblStyleRowBandSize w:val="1"/>
      <w:tblStyleColBandSize w:val="1"/>
      <w:tblCellMar>
        <w:top w:w="57" w:type="dxa"/>
        <w:left w:w="28" w:type="dxa"/>
        <w:bottom w:w="113" w:type="dxa"/>
        <w:right w:w="28" w:type="dxa"/>
      </w:tblCellMar>
    </w:tblPr>
  </w:style>
  <w:style w:type="table" w:customStyle="1" w:styleId="30">
    <w:name w:val="30"/>
    <w:basedOn w:val="TableNormal"/>
    <w:tblPr>
      <w:tblStyleRowBandSize w:val="1"/>
      <w:tblStyleColBandSize w:val="1"/>
      <w:tblCellMar>
        <w:top w:w="57" w:type="dxa"/>
        <w:left w:w="28" w:type="dxa"/>
        <w:bottom w:w="113" w:type="dxa"/>
        <w:right w:w="28" w:type="dxa"/>
      </w:tblCellMar>
    </w:tblPr>
  </w:style>
  <w:style w:type="table" w:customStyle="1" w:styleId="29">
    <w:name w:val="29"/>
    <w:basedOn w:val="TableNormal"/>
    <w:tblPr>
      <w:tblStyleRowBandSize w:val="1"/>
      <w:tblStyleColBandSize w:val="1"/>
      <w:tblCellMar>
        <w:top w:w="57" w:type="dxa"/>
        <w:left w:w="28" w:type="dxa"/>
        <w:bottom w:w="113" w:type="dxa"/>
        <w:right w:w="28" w:type="dxa"/>
      </w:tblCellMar>
    </w:tblPr>
  </w:style>
  <w:style w:type="table" w:customStyle="1" w:styleId="28">
    <w:name w:val="28"/>
    <w:basedOn w:val="TableNormal"/>
    <w:tblPr>
      <w:tblStyleRowBandSize w:val="1"/>
      <w:tblStyleColBandSize w:val="1"/>
      <w:tblCellMar>
        <w:top w:w="57" w:type="dxa"/>
        <w:left w:w="28" w:type="dxa"/>
        <w:bottom w:w="113" w:type="dxa"/>
        <w:right w:w="28" w:type="dxa"/>
      </w:tblCellMar>
    </w:tblPr>
  </w:style>
  <w:style w:type="table" w:customStyle="1" w:styleId="27">
    <w:name w:val="27"/>
    <w:basedOn w:val="TableNormal"/>
    <w:tblPr>
      <w:tblStyleRowBandSize w:val="1"/>
      <w:tblStyleColBandSize w:val="1"/>
      <w:tblCellMar>
        <w:top w:w="57" w:type="dxa"/>
        <w:left w:w="28" w:type="dxa"/>
        <w:bottom w:w="113" w:type="dxa"/>
        <w:right w:w="28" w:type="dxa"/>
      </w:tblCellMar>
    </w:tblPr>
  </w:style>
  <w:style w:type="table" w:customStyle="1" w:styleId="26">
    <w:name w:val="26"/>
    <w:basedOn w:val="TableNormal"/>
    <w:tblPr>
      <w:tblStyleRowBandSize w:val="1"/>
      <w:tblStyleColBandSize w:val="1"/>
      <w:tblCellMar>
        <w:top w:w="57" w:type="dxa"/>
        <w:left w:w="28" w:type="dxa"/>
        <w:bottom w:w="113" w:type="dxa"/>
        <w:right w:w="28" w:type="dxa"/>
      </w:tblCellMar>
    </w:tblPr>
  </w:style>
  <w:style w:type="table" w:customStyle="1" w:styleId="25">
    <w:name w:val="25"/>
    <w:basedOn w:val="TableNormal"/>
    <w:tblPr>
      <w:tblStyleRowBandSize w:val="1"/>
      <w:tblStyleColBandSize w:val="1"/>
      <w:tblCellMar>
        <w:top w:w="57" w:type="dxa"/>
        <w:left w:w="28" w:type="dxa"/>
        <w:bottom w:w="113" w:type="dxa"/>
        <w:right w:w="28" w:type="dxa"/>
      </w:tblCellMar>
    </w:tblPr>
  </w:style>
  <w:style w:type="table" w:customStyle="1" w:styleId="24">
    <w:name w:val="24"/>
    <w:basedOn w:val="TableNormal"/>
    <w:tblPr>
      <w:tblStyleRowBandSize w:val="1"/>
      <w:tblStyleColBandSize w:val="1"/>
      <w:tblCellMar>
        <w:top w:w="57" w:type="dxa"/>
        <w:left w:w="28" w:type="dxa"/>
        <w:bottom w:w="113" w:type="dxa"/>
        <w:right w:w="28" w:type="dxa"/>
      </w:tblCellMar>
    </w:tblPr>
  </w:style>
  <w:style w:type="table" w:customStyle="1" w:styleId="23">
    <w:name w:val="23"/>
    <w:basedOn w:val="TableNormal"/>
    <w:tblPr>
      <w:tblStyleRowBandSize w:val="1"/>
      <w:tblStyleColBandSize w:val="1"/>
      <w:tblCellMar>
        <w:top w:w="57" w:type="dxa"/>
        <w:left w:w="28" w:type="dxa"/>
        <w:bottom w:w="113" w:type="dxa"/>
        <w:right w:w="28" w:type="dxa"/>
      </w:tblCellMar>
    </w:tblPr>
  </w:style>
  <w:style w:type="table" w:customStyle="1" w:styleId="22">
    <w:name w:val="22"/>
    <w:basedOn w:val="TableNormal"/>
    <w:tblPr>
      <w:tblStyleRowBandSize w:val="1"/>
      <w:tblStyleColBandSize w:val="1"/>
      <w:tblCellMar>
        <w:top w:w="57" w:type="dxa"/>
        <w:left w:w="28" w:type="dxa"/>
        <w:bottom w:w="113" w:type="dxa"/>
        <w:right w:w="28" w:type="dxa"/>
      </w:tblCellMar>
    </w:tblPr>
  </w:style>
  <w:style w:type="table" w:customStyle="1" w:styleId="21">
    <w:name w:val="21"/>
    <w:basedOn w:val="TableNormal"/>
    <w:tblPr>
      <w:tblStyleRowBandSize w:val="1"/>
      <w:tblStyleColBandSize w:val="1"/>
      <w:tblCellMar>
        <w:top w:w="57" w:type="dxa"/>
        <w:left w:w="28" w:type="dxa"/>
        <w:bottom w:w="113" w:type="dxa"/>
        <w:right w:w="28" w:type="dxa"/>
      </w:tblCellMar>
    </w:tblPr>
  </w:style>
  <w:style w:type="table" w:customStyle="1" w:styleId="20">
    <w:name w:val="20"/>
    <w:basedOn w:val="TableNormal"/>
    <w:tblPr>
      <w:tblStyleRowBandSize w:val="1"/>
      <w:tblStyleColBandSize w:val="1"/>
      <w:tblCellMar>
        <w:top w:w="57" w:type="dxa"/>
        <w:left w:w="28" w:type="dxa"/>
        <w:bottom w:w="113" w:type="dxa"/>
        <w:right w:w="28" w:type="dxa"/>
      </w:tblCellMar>
    </w:tblPr>
  </w:style>
  <w:style w:type="table" w:customStyle="1" w:styleId="19">
    <w:name w:val="19"/>
    <w:basedOn w:val="TableNormal"/>
    <w:tblPr>
      <w:tblStyleRowBandSize w:val="1"/>
      <w:tblStyleColBandSize w:val="1"/>
      <w:tblCellMar>
        <w:top w:w="57" w:type="dxa"/>
        <w:left w:w="28" w:type="dxa"/>
        <w:bottom w:w="113" w:type="dxa"/>
        <w:right w:w="28" w:type="dxa"/>
      </w:tblCellMar>
    </w:tblPr>
  </w:style>
  <w:style w:type="table" w:customStyle="1" w:styleId="18">
    <w:name w:val="18"/>
    <w:basedOn w:val="TableNormal"/>
    <w:tblPr>
      <w:tblStyleRowBandSize w:val="1"/>
      <w:tblStyleColBandSize w:val="1"/>
      <w:tblCellMar>
        <w:top w:w="57" w:type="dxa"/>
        <w:left w:w="28" w:type="dxa"/>
        <w:bottom w:w="113" w:type="dxa"/>
        <w:right w:w="28" w:type="dxa"/>
      </w:tblCellMar>
    </w:tblPr>
  </w:style>
  <w:style w:type="table" w:customStyle="1" w:styleId="17">
    <w:name w:val="17"/>
    <w:basedOn w:val="TableNormal"/>
    <w:tblPr>
      <w:tblStyleRowBandSize w:val="1"/>
      <w:tblStyleColBandSize w:val="1"/>
      <w:tblCellMar>
        <w:top w:w="57" w:type="dxa"/>
        <w:left w:w="28" w:type="dxa"/>
        <w:bottom w:w="113" w:type="dxa"/>
        <w:right w:w="28" w:type="dxa"/>
      </w:tblCellMar>
    </w:tblPr>
  </w:style>
  <w:style w:type="table" w:customStyle="1" w:styleId="16">
    <w:name w:val="16"/>
    <w:basedOn w:val="TableNormal"/>
    <w:tblPr>
      <w:tblStyleRowBandSize w:val="1"/>
      <w:tblStyleColBandSize w:val="1"/>
      <w:tblCellMar>
        <w:top w:w="57" w:type="dxa"/>
        <w:left w:w="28" w:type="dxa"/>
        <w:bottom w:w="113" w:type="dxa"/>
        <w:right w:w="28" w:type="dxa"/>
      </w:tblCellMar>
    </w:tblPr>
  </w:style>
  <w:style w:type="table" w:customStyle="1" w:styleId="15">
    <w:name w:val="15"/>
    <w:basedOn w:val="TableNormal"/>
    <w:tblPr>
      <w:tblStyleRowBandSize w:val="1"/>
      <w:tblStyleColBandSize w:val="1"/>
      <w:tblCellMar>
        <w:top w:w="57" w:type="dxa"/>
        <w:left w:w="28" w:type="dxa"/>
        <w:bottom w:w="113" w:type="dxa"/>
        <w:right w:w="28" w:type="dxa"/>
      </w:tblCellMar>
    </w:tblPr>
  </w:style>
  <w:style w:type="table" w:customStyle="1" w:styleId="14">
    <w:name w:val="14"/>
    <w:basedOn w:val="TableNormal"/>
    <w:tblPr>
      <w:tblStyleRowBandSize w:val="1"/>
      <w:tblStyleColBandSize w:val="1"/>
      <w:tblCellMar>
        <w:top w:w="57" w:type="dxa"/>
        <w:left w:w="28" w:type="dxa"/>
        <w:bottom w:w="113" w:type="dxa"/>
        <w:right w:w="28" w:type="dxa"/>
      </w:tblCellMar>
    </w:tblPr>
  </w:style>
  <w:style w:type="table" w:customStyle="1" w:styleId="13">
    <w:name w:val="13"/>
    <w:basedOn w:val="TableNormal"/>
    <w:tblPr>
      <w:tblStyleRowBandSize w:val="1"/>
      <w:tblStyleColBandSize w:val="1"/>
      <w:tblCellMar>
        <w:top w:w="57" w:type="dxa"/>
        <w:left w:w="28" w:type="dxa"/>
        <w:bottom w:w="113" w:type="dxa"/>
        <w:right w:w="28" w:type="dxa"/>
      </w:tblCellMar>
    </w:tblPr>
  </w:style>
  <w:style w:type="table" w:customStyle="1" w:styleId="12">
    <w:name w:val="12"/>
    <w:basedOn w:val="TableNormal"/>
    <w:tblPr>
      <w:tblStyleRowBandSize w:val="1"/>
      <w:tblStyleColBandSize w:val="1"/>
      <w:tblCellMar>
        <w:top w:w="57" w:type="dxa"/>
        <w:left w:w="28" w:type="dxa"/>
        <w:bottom w:w="113" w:type="dxa"/>
        <w:right w:w="28" w:type="dxa"/>
      </w:tblCellMar>
    </w:tblPr>
  </w:style>
  <w:style w:type="table" w:customStyle="1" w:styleId="11">
    <w:name w:val="11"/>
    <w:basedOn w:val="TableNormal"/>
    <w:tblPr>
      <w:tblStyleRowBandSize w:val="1"/>
      <w:tblStyleColBandSize w:val="1"/>
      <w:tblCellMar>
        <w:top w:w="57" w:type="dxa"/>
        <w:left w:w="28" w:type="dxa"/>
        <w:bottom w:w="113" w:type="dxa"/>
        <w:right w:w="28" w:type="dxa"/>
      </w:tblCellMar>
    </w:tblPr>
  </w:style>
  <w:style w:type="table" w:customStyle="1" w:styleId="10">
    <w:name w:val="10"/>
    <w:basedOn w:val="TableNormal"/>
    <w:tblPr>
      <w:tblStyleRowBandSize w:val="1"/>
      <w:tblStyleColBandSize w:val="1"/>
      <w:tblCellMar>
        <w:top w:w="57" w:type="dxa"/>
        <w:left w:w="28" w:type="dxa"/>
        <w:bottom w:w="113" w:type="dxa"/>
        <w:right w:w="28" w:type="dxa"/>
      </w:tblCellMar>
    </w:tblPr>
  </w:style>
  <w:style w:type="table" w:customStyle="1" w:styleId="9">
    <w:name w:val="9"/>
    <w:basedOn w:val="TableNormal"/>
    <w:tblPr>
      <w:tblStyleRowBandSize w:val="1"/>
      <w:tblStyleColBandSize w:val="1"/>
      <w:tblCellMar>
        <w:top w:w="57" w:type="dxa"/>
        <w:left w:w="28" w:type="dxa"/>
        <w:bottom w:w="113" w:type="dxa"/>
        <w:right w:w="28" w:type="dxa"/>
      </w:tblCellMar>
    </w:tblPr>
  </w:style>
  <w:style w:type="table" w:customStyle="1" w:styleId="8">
    <w:name w:val="8"/>
    <w:basedOn w:val="TableNormal"/>
    <w:tblPr>
      <w:tblStyleRowBandSize w:val="1"/>
      <w:tblStyleColBandSize w:val="1"/>
      <w:tblCellMar>
        <w:top w:w="57" w:type="dxa"/>
        <w:left w:w="28" w:type="dxa"/>
        <w:bottom w:w="113" w:type="dxa"/>
        <w:right w:w="28" w:type="dxa"/>
      </w:tblCellMar>
    </w:tblPr>
  </w:style>
  <w:style w:type="table" w:customStyle="1" w:styleId="7">
    <w:name w:val="7"/>
    <w:basedOn w:val="TableNormal"/>
    <w:tblPr>
      <w:tblStyleRowBandSize w:val="1"/>
      <w:tblStyleColBandSize w:val="1"/>
      <w:tblCellMar>
        <w:top w:w="57" w:type="dxa"/>
        <w:left w:w="28" w:type="dxa"/>
        <w:bottom w:w="113" w:type="dxa"/>
        <w:right w:w="28" w:type="dxa"/>
      </w:tblCellMar>
    </w:tblPr>
  </w:style>
  <w:style w:type="table" w:customStyle="1" w:styleId="6">
    <w:name w:val="6"/>
    <w:basedOn w:val="TableNormal"/>
    <w:tblPr>
      <w:tblStyleRowBandSize w:val="1"/>
      <w:tblStyleColBandSize w:val="1"/>
      <w:tblCellMar>
        <w:top w:w="57" w:type="dxa"/>
        <w:left w:w="28" w:type="dxa"/>
        <w:bottom w:w="113" w:type="dxa"/>
        <w:right w:w="28" w:type="dxa"/>
      </w:tblCellMar>
    </w:tblPr>
  </w:style>
  <w:style w:type="table" w:customStyle="1" w:styleId="5">
    <w:name w:val="5"/>
    <w:basedOn w:val="TableNormal"/>
    <w:tblPr>
      <w:tblStyleRowBandSize w:val="1"/>
      <w:tblStyleColBandSize w:val="1"/>
      <w:tblCellMar>
        <w:top w:w="57" w:type="dxa"/>
        <w:left w:w="28" w:type="dxa"/>
        <w:bottom w:w="113" w:type="dxa"/>
        <w:right w:w="28" w:type="dxa"/>
      </w:tblCellMar>
    </w:tblPr>
  </w:style>
  <w:style w:type="table" w:customStyle="1" w:styleId="4">
    <w:name w:val="4"/>
    <w:basedOn w:val="TableNormal"/>
    <w:tblPr>
      <w:tblStyleRowBandSize w:val="1"/>
      <w:tblStyleColBandSize w:val="1"/>
      <w:tblCellMar>
        <w:top w:w="57" w:type="dxa"/>
        <w:left w:w="28" w:type="dxa"/>
        <w:bottom w:w="113" w:type="dxa"/>
        <w:right w:w="28" w:type="dxa"/>
      </w:tblCellMar>
    </w:tblPr>
  </w:style>
  <w:style w:type="table" w:customStyle="1" w:styleId="3">
    <w:name w:val="3"/>
    <w:basedOn w:val="TableNormal"/>
    <w:tblPr>
      <w:tblStyleRowBandSize w:val="1"/>
      <w:tblStyleColBandSize w:val="1"/>
      <w:tblCellMar>
        <w:top w:w="57" w:type="dxa"/>
        <w:left w:w="28" w:type="dxa"/>
        <w:bottom w:w="113" w:type="dxa"/>
        <w:right w:w="28" w:type="dxa"/>
      </w:tblCellMar>
    </w:tblPr>
  </w:style>
  <w:style w:type="paragraph" w:styleId="ListParagraph">
    <w:name w:val="List Paragraph"/>
    <w:basedOn w:val="Normal"/>
    <w:uiPriority w:val="34"/>
    <w:qFormat/>
    <w:rsid w:val="00C96B94"/>
    <w:pPr>
      <w:ind w:left="720"/>
      <w:contextualSpacing/>
    </w:pPr>
  </w:style>
  <w:style w:type="table" w:customStyle="1" w:styleId="2">
    <w:name w:val="2"/>
    <w:basedOn w:val="TableNormal"/>
    <w:tblPr>
      <w:tblStyleRowBandSize w:val="1"/>
      <w:tblStyleColBandSize w:val="1"/>
      <w:tblCellMar>
        <w:top w:w="57" w:type="dxa"/>
        <w:left w:w="28" w:type="dxa"/>
        <w:bottom w:w="113" w:type="dxa"/>
        <w:right w:w="28" w:type="dxa"/>
      </w:tblCellMar>
    </w:tblPr>
  </w:style>
  <w:style w:type="character" w:customStyle="1" w:styleId="normaltextrun">
    <w:name w:val="normaltextrun"/>
    <w:basedOn w:val="DefaultParagraphFont"/>
    <w:rsid w:val="00A1687E"/>
  </w:style>
  <w:style w:type="table" w:customStyle="1" w:styleId="1">
    <w:name w:val="1"/>
    <w:basedOn w:val="TableNormal"/>
    <w:tblPr>
      <w:tblStyleRowBandSize w:val="1"/>
      <w:tblStyleColBandSize w:val="1"/>
      <w:tblCellMar>
        <w:top w:w="57" w:type="dxa"/>
        <w:left w:w="28" w:type="dxa"/>
        <w:bottom w:w="113" w:type="dxa"/>
        <w:right w:w="28" w:type="dxa"/>
      </w:tblCellMar>
    </w:tblPr>
  </w:style>
  <w:style w:type="table" w:customStyle="1" w:styleId="a">
    <w:basedOn w:val="TableNormal"/>
    <w:tblPr>
      <w:tblStyleRowBandSize w:val="1"/>
      <w:tblStyleColBandSize w:val="1"/>
      <w:tblCellMar>
        <w:top w:w="57" w:type="dxa"/>
        <w:left w:w="28" w:type="dxa"/>
        <w:bottom w:w="113" w:type="dxa"/>
        <w:right w:w="28" w:type="dxa"/>
      </w:tblCellMar>
    </w:tblPr>
  </w:style>
  <w:style w:type="table" w:customStyle="1" w:styleId="a0">
    <w:basedOn w:val="TableNormal"/>
    <w:tblPr>
      <w:tblStyleRowBandSize w:val="1"/>
      <w:tblStyleColBandSize w:val="1"/>
      <w:tblCellMar>
        <w:top w:w="57" w:type="dxa"/>
        <w:left w:w="28" w:type="dxa"/>
        <w:bottom w:w="113" w:type="dxa"/>
        <w:right w:w="28" w:type="dxa"/>
      </w:tblCellMar>
    </w:tblPr>
  </w:style>
  <w:style w:type="table" w:customStyle="1" w:styleId="a1">
    <w:basedOn w:val="TableNormal"/>
    <w:tblPr>
      <w:tblStyleRowBandSize w:val="1"/>
      <w:tblStyleColBandSize w:val="1"/>
      <w:tblCellMar>
        <w:top w:w="57" w:type="dxa"/>
        <w:left w:w="28" w:type="dxa"/>
        <w:bottom w:w="113" w:type="dxa"/>
        <w:right w:w="28" w:type="dxa"/>
      </w:tblCellMar>
    </w:tblPr>
  </w:style>
  <w:style w:type="table" w:customStyle="1" w:styleId="a2">
    <w:basedOn w:val="TableNormal"/>
    <w:tblPr>
      <w:tblStyleRowBandSize w:val="1"/>
      <w:tblStyleColBandSize w:val="1"/>
      <w:tblCellMar>
        <w:top w:w="57" w:type="dxa"/>
        <w:left w:w="28" w:type="dxa"/>
        <w:bottom w:w="113" w:type="dxa"/>
        <w:right w:w="28" w:type="dxa"/>
      </w:tblCellMar>
    </w:tblPr>
  </w:style>
  <w:style w:type="table" w:customStyle="1" w:styleId="a3">
    <w:basedOn w:val="TableNormal"/>
    <w:tblPr>
      <w:tblStyleRowBandSize w:val="1"/>
      <w:tblStyleColBandSize w:val="1"/>
      <w:tblCellMar>
        <w:top w:w="57" w:type="dxa"/>
        <w:left w:w="28" w:type="dxa"/>
        <w:bottom w:w="113" w:type="dxa"/>
        <w:right w:w="28" w:type="dxa"/>
      </w:tblCellMar>
    </w:tblPr>
  </w:style>
  <w:style w:type="table" w:customStyle="1" w:styleId="a4">
    <w:basedOn w:val="TableNormal"/>
    <w:tblPr>
      <w:tblStyleRowBandSize w:val="1"/>
      <w:tblStyleColBandSize w:val="1"/>
      <w:tblCellMar>
        <w:top w:w="57" w:type="dxa"/>
        <w:left w:w="28" w:type="dxa"/>
        <w:bottom w:w="113"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ble-electric.com/" TargetMode="External"/><Relationship Id="rId18" Type="http://schemas.openxmlformats.org/officeDocument/2006/relationships/hyperlink" Target="https://twitter.com/VolvoCE_N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instagram.com/volvoce_na/" TargetMode="External"/><Relationship Id="rId7" Type="http://schemas.openxmlformats.org/officeDocument/2006/relationships/endnotes" Target="endnotes.xml"/><Relationship Id="rId12" Type="http://schemas.openxmlformats.org/officeDocument/2006/relationships/hyperlink" Target="https://www.volvopenta.com/en-us/about-us/news-page/2023/mar/volvo-penta-and-uig-partner-to-support-grids-with-bess/" TargetMode="External"/><Relationship Id="rId17" Type="http://schemas.openxmlformats.org/officeDocument/2006/relationships/hyperlink" Target="http://www.volvoce.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cebook.com/volvoce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voce.com/united-states/en-us/products/electric-machines/ec230-next-leve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volvoce.com/united-states/en-us/products/electric-machines/ec230-next-level/" TargetMode="External"/><Relationship Id="rId19" Type="http://schemas.openxmlformats.org/officeDocument/2006/relationships/hyperlink" Target="https://www.linkedin.com/company/volvo-construction-equipment/" TargetMode="External"/><Relationship Id="rId4" Type="http://schemas.openxmlformats.org/officeDocument/2006/relationships/settings" Target="settings.xml"/><Relationship Id="rId9" Type="http://schemas.openxmlformats.org/officeDocument/2006/relationships/hyperlink" Target="https://utilityinnovation.com/" TargetMode="External"/><Relationship Id="rId14" Type="http://schemas.openxmlformats.org/officeDocument/2006/relationships/hyperlink" Target="http://www.volvoce.com/united-states/en-us/products/electric-machines/electric-construction-equipment/charging" TargetMode="External"/><Relationship Id="rId22" Type="http://schemas.openxmlformats.org/officeDocument/2006/relationships/hyperlink" Target="https://www.youtube.com/user/volvocena"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Qmwj861cl6GOqXc4REeES8/IA==">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1652</Words>
  <Characters>8264</Characters>
  <Application>Microsoft Office Word</Application>
  <DocSecurity>0</DocSecurity>
  <Lines>217</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Fouche Emily</dc:creator>
  <cp:lastModifiedBy>Whitney Free</cp:lastModifiedBy>
  <cp:revision>2</cp:revision>
  <dcterms:created xsi:type="dcterms:W3CDTF">2024-05-21T00:06:00Z</dcterms:created>
  <dcterms:modified xsi:type="dcterms:W3CDTF">2024-05-21T00:06:00Z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0x010100ED7375A3CB3E0A4AA9F30CCADBFB9DFE</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ies>
</file>